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518452234"/>
        <w:docPartObj>
          <w:docPartGallery w:val="Cover Pages"/>
          <w:docPartUnique/>
        </w:docPartObj>
      </w:sdtPr>
      <w:sdtEndPr/>
      <w:sdtContent>
        <w:p w:rsidR="00685673" w:rsidRPr="00B85FCD" w:rsidRDefault="00685673">
          <w:r w:rsidRPr="00B85FCD">
            <w:rPr>
              <w:noProof/>
            </w:rPr>
            <mc:AlternateContent>
              <mc:Choice Requires="wps">
                <w:drawing>
                  <wp:anchor distT="0" distB="0" distL="114300" distR="114300" simplePos="0" relativeHeight="251661312" behindDoc="0" locked="0" layoutInCell="1" allowOverlap="1">
                    <wp:simplePos x="0" y="0"/>
                    <wp:positionH relativeFrom="page">
                      <wp:align>left</wp:align>
                    </wp:positionH>
                    <wp:positionV relativeFrom="page">
                      <wp:align>bottom</wp:align>
                    </wp:positionV>
                    <wp:extent cx="5534025" cy="2724912"/>
                    <wp:effectExtent l="0" t="0" r="5715" b="0"/>
                    <wp:wrapNone/>
                    <wp:docPr id="87" name="Zone de texte 3" title="Titre et sous-titre"/>
                    <wp:cNvGraphicFramePr/>
                    <a:graphic xmlns:a="http://schemas.openxmlformats.org/drawingml/2006/main">
                      <a:graphicData uri="http://schemas.microsoft.com/office/word/2010/wordprocessingShape">
                        <wps:wsp>
                          <wps:cNvSpPr txBox="1"/>
                          <wps:spPr>
                            <a:xfrm>
                              <a:off x="0" y="0"/>
                              <a:ext cx="5534025" cy="2724912"/>
                            </a:xfrm>
                            <a:prstGeom prst="rect">
                              <a:avLst/>
                            </a:prstGeom>
                            <a:noFill/>
                            <a:ln w="6350">
                              <a:noFill/>
                            </a:ln>
                          </wps:spPr>
                          <wps:txbx>
                            <w:txbxContent>
                              <w:p w:rsidR="00685673" w:rsidRPr="007F7BF1" w:rsidRDefault="00685673" w:rsidP="00B85FCD">
                                <w:pPr>
                                  <w:pStyle w:val="Sansinterligne"/>
                                  <w:rPr>
                                    <w:i/>
                                    <w:color w:val="262626" w:themeColor="text1" w:themeTint="D9"/>
                                    <w:sz w:val="26"/>
                                    <w:szCs w:val="26"/>
                                    <w:lang w:val="fr-FR"/>
                                  </w:rPr>
                                </w:pPr>
                              </w:p>
                            </w:txbxContent>
                          </wps:txbx>
                          <wps:bodyPr rot="0" spcFirstLastPara="0" vertOverflow="overflow" horzOverflow="overflow" vert="horz" wrap="square" lIns="1188720" tIns="91440" rIns="0" bIns="914400" numCol="1" spcCol="0" rtlCol="0" fromWordArt="0" anchor="b" anchorCtr="0" forceAA="0" compatLnSpc="1">
                            <a:prstTxWarp prst="textNoShape">
                              <a:avLst/>
                            </a:prstTxWarp>
                            <a:noAutofit/>
                          </wps:bodyPr>
                        </wps:wsp>
                      </a:graphicData>
                    </a:graphic>
                    <wp14:sizeRelH relativeFrom="page">
                      <wp14:pctWidth>89000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6" type="#_x0000_t202" alt="Titre : Titre et sous-titre" style="position:absolute;margin-left:0;margin-top:0;width:435.75pt;height:214.55pt;z-index:251661312;visibility:visible;mso-wrap-style:square;mso-width-percent:890;mso-height-percent:0;mso-wrap-distance-left:9pt;mso-wrap-distance-top:0;mso-wrap-distance-right:9pt;mso-wrap-distance-bottom:0;mso-position-horizontal:left;mso-position-horizontal-relative:page;mso-position-vertical:bottom;mso-position-vertical-relative:page;mso-width-percent:890;mso-height-percent:0;mso-width-relative:page;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" filled="f" stroked="f" strokeweight=".5pt">
                    <v:textbox inset="93.6pt,7.2pt,0,1in">
                      <w:txbxContent>
                        <w:p w:rsidR="00685673" w:rsidRPr="007F7BF1" w:rsidRDefault="00685673" w:rsidP="00B85FCD">
                          <w:pPr>
                            <w:pStyle w:val="Sansinterligne"/>
                            <w:rPr>
                              <w:i/>
                              <w:color w:val="262626" w:themeColor="text1" w:themeTint="D9"/>
                              <w:sz w:val="26"/>
                              <w:szCs w:val="26"/>
                              <w:lang w:val="fr-FR"/>
                            </w:rPr>
                          </w:pPr>
                        </w:p>
                      </w:txbxContent>
                    </v:textbox>
                    <w10:wrap anchorx="page" anchory="page"/>
                  </v:shape>
                </w:pict>
              </mc:Fallback>
            </mc:AlternateContent>
          </w:r>
          <w:r w:rsidRPr="00B85FCD">
            <w:rPr>
              <w:noProof/>
            </w:rPr>
            <mc:AlternateContent>
              <mc:Choice Requires="wps">
                <w:drawing>
                  <wp:anchor distT="0" distB="0" distL="114300" distR="114300" simplePos="0" relativeHeight="251660288" behindDoc="1" locked="0" layoutInCell="1" allowOverlap="1">
                    <wp:simplePos x="0" y="0"/>
                    <mc:AlternateContent>
                      <mc:Choice Requires="wp14">
                        <wp:positionH relativeFrom="page">
                          <wp14:pctPosHOffset>10000</wp14:pctPosHOffset>
                        </wp:positionH>
                      </mc:Choice>
                      <mc:Fallback>
                        <wp:positionH relativeFrom="page">
                          <wp:posOffset>755650</wp:posOffset>
                        </wp:positionH>
                      </mc:Fallback>
                    </mc:AlternateContent>
                    <mc:AlternateContent>
                      <mc:Choice Requires="wp14">
                        <wp:positionV relativeFrom="page">
                          <wp14:pctPosVOffset>15000</wp14:pctPosVOffset>
                        </wp:positionV>
                      </mc:Choice>
                      <mc:Fallback>
                        <wp:positionV relativeFrom="page">
                          <wp:posOffset>1604010</wp:posOffset>
                        </wp:positionV>
                      </mc:Fallback>
                    </mc:AlternateContent>
                    <wp:extent cx="0" cy="1543050"/>
                    <wp:effectExtent l="19050" t="0" r="19050" b="23495"/>
                    <wp:wrapNone/>
                    <wp:docPr id="88" name="Connecteur droit 2"/>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07C5F5EA" id="Connecteur droit 2" o:spid="_x0000_s1026" style="position:absolute;z-index:-251656192;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" strokecolor="#272727 [2749]" strokeweight="2.25pt">
                    <v:stroke joinstyle="miter"/>
                    <w10:wrap anchorx="page" anchory="page"/>
                  </v:line>
                </w:pict>
              </mc:Fallback>
            </mc:AlternateContent>
          </w:r>
          <w:r w:rsidRPr="00B85FCD">
            <w:rPr>
              <w:noProof/>
            </w:rPr>
            <mc:AlternateContent>
              <mc:Choice Requires="wps">
                <w:drawing>
                  <wp:anchor distT="0" distB="0" distL="114300" distR="114300" simplePos="0" relativeHeight="251659264" behindDoc="0" locked="0" layoutInCell="1" allowOverlap="1">
                    <wp:simplePos x="0" y="0"/>
                    <wp:positionH relativeFrom="page">
                      <wp:align>left</wp:align>
                    </wp:positionH>
                    <mc:AlternateContent>
                      <mc:Choice Requires="wp14">
                        <wp:positionV relativeFrom="page">
                          <wp14:pctPosVOffset>15000</wp14:pctPosVOffset>
                        </wp:positionV>
                      </mc:Choice>
                      <mc:Fallback>
                        <wp:positionV relativeFrom="page">
                          <wp:posOffset>1604010</wp:posOffset>
                        </wp:positionV>
                      </mc:Fallback>
                    </mc:AlternateContent>
                    <wp:extent cx="5534025" cy="2724912"/>
                    <wp:effectExtent l="0" t="0" r="5715" b="0"/>
                    <wp:wrapNone/>
                    <wp:docPr id="89" name="Zone de texte 1" title="Titre et sous-titre"/>
                    <wp:cNvGraphicFramePr/>
                    <a:graphic xmlns:a="http://schemas.openxmlformats.org/drawingml/2006/main">
                      <a:graphicData uri="http://schemas.microsoft.com/office/word/2010/wordprocessingShape">
                        <wps:wsp>
                          <wps:cNvSpPr txBox="1"/>
                          <wps:spPr>
                            <a:xfrm>
                              <a:off x="0" y="0"/>
                              <a:ext cx="5534025" cy="2724912"/>
                            </a:xfrm>
                            <a:prstGeom prst="rect">
                              <a:avLst/>
                            </a:prstGeom>
                            <a:noFill/>
                            <a:ln w="6350">
                              <a:noFill/>
                            </a:ln>
                          </wps:spPr>
                          <wps:txbx>
                            <w:txbxContent>
                              <w:sdt>
                                <w:sdtPr>
                                  <w:rPr>
                                    <w:rFonts w:asciiTheme="majorHAnsi" w:hAnsiTheme="majorHAnsi"/>
                                    <w:i/>
                                    <w:caps/>
                                    <w:color w:val="262626" w:themeColor="text1" w:themeTint="D9"/>
                                    <w:sz w:val="120"/>
                                    <w:szCs w:val="120"/>
                                    <w:lang w:val="fr-FR"/>
                                  </w:rPr>
                                  <w:alias w:val="Titre"/>
                                  <w:tag w:val=""/>
                                  <w:id w:val="938639642"/>
                                  <w:dataBinding w:prefixMappings="xmlns:ns0='http://purl.org/dc/elements/1.1/' xmlns:ns1='http://schemas.openxmlformats.org/package/2006/metadata/core-properties' " w:xpath="/ns1:coreProperties[1]/ns0:title[1]" w:storeItemID="{6C3C8BC8-F283-45AE-878A-BAB7291924A1}"/>
                                  <w15:appearance w15:val="hidden"/>
                                  <w:text/>
                                </w:sdtPr>
                                <w:sdtEndPr/>
                                <w:sdtContent>
                                  <w:p w:rsidR="00685673" w:rsidRPr="007F7BF1" w:rsidRDefault="00685673" w:rsidP="00B85FCD">
                                    <w:pPr>
                                      <w:pStyle w:val="Sansinterligne"/>
                                      <w:spacing w:after="900"/>
                                      <w:rPr>
                                        <w:rFonts w:asciiTheme="majorHAnsi" w:hAnsiTheme="majorHAnsi"/>
                                        <w:i/>
                                        <w:caps/>
                                        <w:color w:val="262626" w:themeColor="text1" w:themeTint="D9"/>
                                        <w:sz w:val="120"/>
                                        <w:szCs w:val="120"/>
                                        <w:lang w:val="fr-FR"/>
                                      </w:rPr>
                                    </w:pPr>
                                    <w:r>
                                      <w:rPr>
                                        <w:rFonts w:asciiTheme="majorHAnsi" w:hAnsiTheme="majorHAnsi"/>
                                        <w:i/>
                                        <w:caps/>
                                        <w:color w:val="262626" w:themeColor="text1" w:themeTint="D9"/>
                                        <w:sz w:val="120"/>
                                        <w:szCs w:val="120"/>
                                        <w:lang w:val="fr-FR"/>
                                      </w:rPr>
                                      <w:t>Bach A LA LOOP</w:t>
                                    </w:r>
                                  </w:p>
                                </w:sdtContent>
                              </w:sdt>
                              <w:p w:rsidR="00685673" w:rsidRPr="007F7BF1" w:rsidRDefault="00E33FE4" w:rsidP="00B85FCD">
                                <w:pPr>
                                  <w:pStyle w:val="Sansinterligne"/>
                                  <w:rPr>
                                    <w:i/>
                                    <w:color w:val="262626" w:themeColor="text1" w:themeTint="D9"/>
                                    <w:sz w:val="36"/>
                                    <w:szCs w:val="36"/>
                                    <w:lang w:val="fr-FR"/>
                                  </w:rPr>
                                </w:pPr>
                                <w:sdt>
                                  <w:sdtPr>
                                    <w:rPr>
                                      <w:color w:val="262626" w:themeColor="text1" w:themeTint="D9"/>
                                      <w:sz w:val="36"/>
                                      <w:szCs w:val="36"/>
                                      <w:lang w:val="fr-FR"/>
                                    </w:rPr>
                                    <w:alias w:val="Sous-titre"/>
                                    <w:tag w:val=""/>
                                    <w:id w:val="467943297"/>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r w:rsidR="00685673">
                                      <w:rPr>
                                        <w:color w:val="262626" w:themeColor="text1" w:themeTint="D9"/>
                                        <w:sz w:val="36"/>
                                        <w:szCs w:val="36"/>
                                        <w:lang w:val="fr-FR"/>
                                      </w:rPr>
                                      <w:t>Dossier pédagogique</w:t>
                                    </w:r>
                                  </w:sdtContent>
                                </w:sdt>
                              </w:p>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spAutoFit/>
                          </wps:bodyPr>
                        </wps:wsp>
                      </a:graphicData>
                    </a:graphic>
                    <wp14:sizeRelH relativeFrom="page">
                      <wp14:pctWidth>89000</wp14:pctWidth>
                    </wp14:sizeRelH>
                    <wp14:sizeRelV relativeFrom="margin">
                      <wp14:pctHeight>0</wp14:pctHeight>
                    </wp14:sizeRelV>
                  </wp:anchor>
                </w:drawing>
              </mc:Choice>
              <mc:Fallback>
                <w:pict>
                  <v:shape id="Zone de texte 1" o:spid="_x0000_s1027" type="#_x0000_t202" alt="Titre : Titre et sous-titre" style="position:absolute;margin-left:0;margin-top:0;width:435.75pt;height:214.55pt;z-index:251659264;visibility:visible;mso-wrap-style:square;mso-width-percent:890;mso-height-percent:0;mso-top-percent:150;mso-wrap-distance-left:9pt;mso-wrap-distance-top:0;mso-wrap-distance-right:9pt;mso-wrap-distance-bottom:0;mso-position-horizontal:left;mso-position-horizontal-relative:page;mso-position-vertical-relative:page;mso-width-percent:890;mso-height-percent:0;mso-top-percent:15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" filled="f" stroked="f" strokeweight=".5pt">
                    <v:textbox style="mso-fit-shape-to-text:t" inset="93.6pt,,0">
                      <w:txbxContent>
                        <w:sdt>
                          <w:sdtPr>
                            <w:rPr>
                              <w:rFonts w:asciiTheme="majorHAnsi" w:hAnsiTheme="majorHAnsi"/>
                              <w:i/>
                              <w:caps/>
                              <w:color w:val="262626" w:themeColor="text1" w:themeTint="D9"/>
                              <w:sz w:val="120"/>
                              <w:szCs w:val="120"/>
                              <w:lang w:val="fr-FR"/>
                            </w:rPr>
                            <w:alias w:val="Titre"/>
                            <w:tag w:val=""/>
                            <w:id w:val="938639642"/>
                            <w:dataBinding w:prefixMappings="xmlns:ns0='http://purl.org/dc/elements/1.1/' xmlns:ns1='http://schemas.openxmlformats.org/package/2006/metadata/core-properties' " w:xpath="/ns1:coreProperties[1]/ns0:title[1]" w:storeItemID="{6C3C8BC8-F283-45AE-878A-BAB7291924A1}"/>
                            <w15:appearance w15:val="hidden"/>
                            <w:text/>
                          </w:sdtPr>
                          <w:sdtEndPr/>
                          <w:sdtContent>
                            <w:p w:rsidR="00685673" w:rsidRPr="007F7BF1" w:rsidRDefault="00685673" w:rsidP="00B85FCD">
                              <w:pPr>
                                <w:pStyle w:val="Sansinterligne"/>
                                <w:spacing w:after="900"/>
                                <w:rPr>
                                  <w:rFonts w:asciiTheme="majorHAnsi" w:hAnsiTheme="majorHAnsi"/>
                                  <w:i/>
                                  <w:caps/>
                                  <w:color w:val="262626" w:themeColor="text1" w:themeTint="D9"/>
                                  <w:sz w:val="120"/>
                                  <w:szCs w:val="120"/>
                                  <w:lang w:val="fr-FR"/>
                                </w:rPr>
                              </w:pPr>
                              <w:r>
                                <w:rPr>
                                  <w:rFonts w:asciiTheme="majorHAnsi" w:hAnsiTheme="majorHAnsi"/>
                                  <w:i/>
                                  <w:caps/>
                                  <w:color w:val="262626" w:themeColor="text1" w:themeTint="D9"/>
                                  <w:sz w:val="120"/>
                                  <w:szCs w:val="120"/>
                                  <w:lang w:val="fr-FR"/>
                                </w:rPr>
                                <w:t>Bach A LA LOOP</w:t>
                              </w:r>
                            </w:p>
                          </w:sdtContent>
                        </w:sdt>
                        <w:p w:rsidR="00685673" w:rsidRPr="007F7BF1" w:rsidRDefault="00E33FE4" w:rsidP="00B85FCD">
                          <w:pPr>
                            <w:pStyle w:val="Sansinterligne"/>
                            <w:rPr>
                              <w:i/>
                              <w:color w:val="262626" w:themeColor="text1" w:themeTint="D9"/>
                              <w:sz w:val="36"/>
                              <w:szCs w:val="36"/>
                              <w:lang w:val="fr-FR"/>
                            </w:rPr>
                          </w:pPr>
                          <w:sdt>
                            <w:sdtPr>
                              <w:rPr>
                                <w:color w:val="262626" w:themeColor="text1" w:themeTint="D9"/>
                                <w:sz w:val="36"/>
                                <w:szCs w:val="36"/>
                                <w:lang w:val="fr-FR"/>
                              </w:rPr>
                              <w:alias w:val="Sous-titre"/>
                              <w:tag w:val=""/>
                              <w:id w:val="467943297"/>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r w:rsidR="00685673">
                                <w:rPr>
                                  <w:color w:val="262626" w:themeColor="text1" w:themeTint="D9"/>
                                  <w:sz w:val="36"/>
                                  <w:szCs w:val="36"/>
                                  <w:lang w:val="fr-FR"/>
                                </w:rPr>
                                <w:t>Dossier pédagogique</w:t>
                              </w:r>
                            </w:sdtContent>
                          </w:sdt>
                        </w:p>
                      </w:txbxContent>
                    </v:textbox>
                    <w10:wrap anchorx="page" anchory="page"/>
                  </v:shape>
                </w:pict>
              </mc:Fallback>
            </mc:AlternateContent>
          </w:r>
        </w:p>
        <w:p w:rsidR="00685673" w:rsidRPr="00B85FCD" w:rsidRDefault="00685673">
          <w:r w:rsidRPr="00B85FCD">
            <w:br w:type="page"/>
          </w:r>
        </w:p>
      </w:sdtContent>
    </w:sdt>
    <w:p w:rsidR="00685673" w:rsidRDefault="00685673">
      <w:pPr>
        <w:rPr>
          <w:b/>
        </w:rPr>
      </w:pPr>
      <w:r>
        <w:rPr>
          <w:b/>
        </w:rPr>
        <w:lastRenderedPageBreak/>
        <w:br w:type="page"/>
      </w:r>
    </w:p>
    <w:p w:rsidR="00C5617D" w:rsidRDefault="00C5617D" w:rsidP="00C5617D">
      <w:pPr>
        <w:jc w:val="center"/>
        <w:rPr>
          <w:b/>
        </w:rPr>
      </w:pPr>
    </w:p>
    <w:p w:rsidR="00C5617D" w:rsidRDefault="00C5617D" w:rsidP="00C5617D">
      <w:pPr>
        <w:jc w:val="center"/>
        <w:rPr>
          <w:b/>
        </w:rPr>
      </w:pPr>
    </w:p>
    <w:p w:rsidR="00C5617D" w:rsidRDefault="00C5617D" w:rsidP="00C5617D">
      <w:pPr>
        <w:jc w:val="center"/>
        <w:rPr>
          <w:b/>
        </w:rPr>
      </w:pPr>
    </w:p>
    <w:p w:rsidR="00C5617D" w:rsidRDefault="00C5617D" w:rsidP="00C5617D">
      <w:pPr>
        <w:jc w:val="center"/>
        <w:rPr>
          <w:b/>
        </w:rPr>
      </w:pPr>
    </w:p>
    <w:p w:rsidR="00C5617D" w:rsidRDefault="00C5617D" w:rsidP="00C5617D">
      <w:pPr>
        <w:jc w:val="center"/>
        <w:rPr>
          <w:b/>
        </w:rPr>
      </w:pPr>
    </w:p>
    <w:p w:rsidR="00C5617D" w:rsidRDefault="00C5617D" w:rsidP="00C5617D">
      <w:pPr>
        <w:jc w:val="center"/>
        <w:rPr>
          <w:b/>
        </w:rPr>
      </w:pPr>
    </w:p>
    <w:p w:rsidR="00DB12A6" w:rsidRDefault="00DB12A6" w:rsidP="00C5617D">
      <w:pPr>
        <w:jc w:val="center"/>
        <w:rPr>
          <w:b/>
        </w:rPr>
      </w:pPr>
      <w:r>
        <w:rPr>
          <w:b/>
        </w:rPr>
        <w:t>Introduction</w:t>
      </w:r>
    </w:p>
    <w:p w:rsidR="00DB12A6" w:rsidRDefault="00DB12A6">
      <w:pPr>
        <w:rPr>
          <w:b/>
        </w:rPr>
      </w:pPr>
    </w:p>
    <w:p w:rsidR="00DB12A6" w:rsidRDefault="00DB12A6">
      <w:pPr>
        <w:rPr>
          <w:b/>
        </w:rPr>
      </w:pPr>
    </w:p>
    <w:p w:rsidR="00386FF8" w:rsidRDefault="00DB12A6" w:rsidP="00C5617D">
      <w:pPr>
        <w:jc w:val="both"/>
      </w:pPr>
      <w:r>
        <w:rPr>
          <w:b/>
        </w:rPr>
        <w:tab/>
      </w:r>
      <w:r>
        <w:rPr>
          <w:i/>
        </w:rPr>
        <w:t>Bach à la Loop</w:t>
      </w:r>
      <w:r>
        <w:t xml:space="preserve"> est un concert imaginé par la violoncelliste Amandine </w:t>
      </w:r>
      <w:proofErr w:type="spellStart"/>
      <w:r>
        <w:t>Robilliard</w:t>
      </w:r>
      <w:proofErr w:type="spellEnd"/>
      <w:r>
        <w:t xml:space="preserve">. Il fait partie du projet d’action culturelle et pédagogique </w:t>
      </w:r>
      <w:r w:rsidRPr="00DB12A6">
        <w:rPr>
          <w:i/>
        </w:rPr>
        <w:t>Les Concerts présentés</w:t>
      </w:r>
      <w:r>
        <w:t xml:space="preserve">, conçus et réalisés dans le but de partager le répertoire pour violoncelle seul avec la plus grande diversité de personnes. </w:t>
      </w:r>
    </w:p>
    <w:p w:rsidR="00DB12A6" w:rsidRDefault="00DB12A6" w:rsidP="00C5617D">
      <w:pPr>
        <w:jc w:val="both"/>
      </w:pPr>
    </w:p>
    <w:p w:rsidR="00DB12A6" w:rsidRDefault="00DB12A6" w:rsidP="00C5617D">
      <w:pPr>
        <w:jc w:val="both"/>
      </w:pPr>
      <w:r>
        <w:t>Convaincue qu’il n’existe pas de barrières culturelles, sociales ou générationnelles dès lors qu’on engage un dialogue, la transmission est au cœur de la démarche de la musicienne. Chaque œuvre de son répertoire instrumental est donc le prétexte à imaginer, inventer</w:t>
      </w:r>
      <w:r w:rsidR="00C5617D">
        <w:t>,</w:t>
      </w:r>
      <w:r>
        <w:t xml:space="preserve"> poétise</w:t>
      </w:r>
      <w:r w:rsidR="00C5617D">
        <w:t>r, afin d’emmener avec elle son auditoire dans une écoute active et participative.</w:t>
      </w:r>
    </w:p>
    <w:p w:rsidR="00F06788" w:rsidRDefault="00F06788" w:rsidP="00C5617D">
      <w:pPr>
        <w:jc w:val="both"/>
      </w:pPr>
    </w:p>
    <w:p w:rsidR="0055445A" w:rsidRDefault="00F06788" w:rsidP="00C5617D">
      <w:pPr>
        <w:jc w:val="both"/>
      </w:pPr>
      <w:r>
        <w:t xml:space="preserve">Avec </w:t>
      </w:r>
      <w:r w:rsidRPr="00F06788">
        <w:rPr>
          <w:i/>
        </w:rPr>
        <w:t>Bach à la Loop</w:t>
      </w:r>
      <w:r>
        <w:t xml:space="preserve">, Amandine </w:t>
      </w:r>
      <w:proofErr w:type="spellStart"/>
      <w:r>
        <w:t>Robilliard</w:t>
      </w:r>
      <w:proofErr w:type="spellEnd"/>
      <w:r>
        <w:t xml:space="preserve"> imagine une découverte de l’architecture harmonique de la</w:t>
      </w:r>
      <w:r w:rsidR="001D01D9">
        <w:t xml:space="preserve"> musique de Jean-Sébastien Bach</w:t>
      </w:r>
      <w:r w:rsidR="005665A2">
        <w:t>. A l’aide de sa pédale de Loop, elle fait émerger la partie invisible de la partition, de la même façon qu’on pourrait visiter les fondations d’une cathédrale pour mieux comprendre comment elle tient debout.</w:t>
      </w:r>
    </w:p>
    <w:p w:rsidR="00C5617D" w:rsidRDefault="00C5617D">
      <w:pPr>
        <w:rPr>
          <w:rFonts w:ascii="Arial" w:eastAsiaTheme="majorEastAsia" w:hAnsi="Arial" w:cs="Arial"/>
          <w:color w:val="2F5496" w:themeColor="accent1" w:themeShade="BF"/>
          <w:sz w:val="32"/>
          <w:szCs w:val="32"/>
        </w:rPr>
      </w:pPr>
      <w:r>
        <w:rPr>
          <w:rFonts w:ascii="Arial" w:eastAsiaTheme="majorEastAsia" w:hAnsi="Arial" w:cs="Arial"/>
          <w:color w:val="2F5496" w:themeColor="accent1" w:themeShade="BF"/>
          <w:sz w:val="32"/>
          <w:szCs w:val="32"/>
        </w:rPr>
        <w:br w:type="page"/>
      </w:r>
    </w:p>
    <w:p w:rsidR="00DB12A6" w:rsidRPr="00DB12A6" w:rsidRDefault="00DB12A6">
      <w:pPr>
        <w:rPr>
          <w:rFonts w:ascii="Arial" w:eastAsiaTheme="majorEastAsia" w:hAnsi="Arial" w:cs="Arial"/>
          <w:color w:val="2F5496" w:themeColor="accent1" w:themeShade="BF"/>
          <w:sz w:val="32"/>
          <w:szCs w:val="32"/>
        </w:rPr>
      </w:pPr>
    </w:p>
    <w:p w:rsidR="002E7DC1" w:rsidRDefault="00035C05" w:rsidP="00035C05">
      <w:pPr>
        <w:pStyle w:val="Titre1"/>
        <w:rPr>
          <w:rFonts w:eastAsia="Times New Roman"/>
          <w:lang w:eastAsia="fr-FR"/>
        </w:rPr>
      </w:pPr>
      <w:r>
        <w:rPr>
          <w:rFonts w:eastAsia="Times New Roman"/>
          <w:lang w:eastAsia="fr-FR"/>
        </w:rPr>
        <w:t>Jean-Sébastien Bach</w:t>
      </w:r>
    </w:p>
    <w:p w:rsidR="00035C05" w:rsidRDefault="00035C05" w:rsidP="00035C05">
      <w:pPr>
        <w:rPr>
          <w:lang w:eastAsia="fr-FR"/>
        </w:rPr>
      </w:pPr>
    </w:p>
    <w:p w:rsidR="00035C05" w:rsidRDefault="00035C05" w:rsidP="00035C05">
      <w:pPr>
        <w:pStyle w:val="Titre2"/>
        <w:numPr>
          <w:ilvl w:val="0"/>
          <w:numId w:val="9"/>
        </w:numPr>
      </w:pPr>
      <w:r>
        <w:t>L’époque baroque</w:t>
      </w:r>
      <w:r w:rsidR="00A3793C">
        <w:t xml:space="preserve"> et la suite de danses</w:t>
      </w:r>
    </w:p>
    <w:p w:rsidR="00C5617D" w:rsidRDefault="00C5617D" w:rsidP="00C5617D"/>
    <w:p w:rsidR="00C5617D" w:rsidRDefault="00C5617D" w:rsidP="00A3793C">
      <w:pPr>
        <w:ind w:left="360"/>
        <w:jc w:val="both"/>
        <w:rPr>
          <w:rFonts w:cstheme="minorHAnsi"/>
        </w:rPr>
      </w:pPr>
      <w:r>
        <w:rPr>
          <w:rFonts w:cstheme="minorHAnsi"/>
        </w:rPr>
        <w:t xml:space="preserve">Les </w:t>
      </w:r>
      <w:r w:rsidR="00F4106C">
        <w:rPr>
          <w:rFonts w:cstheme="minorHAnsi"/>
        </w:rPr>
        <w:t xml:space="preserve">Six </w:t>
      </w:r>
      <w:r>
        <w:rPr>
          <w:rFonts w:cstheme="minorHAnsi"/>
        </w:rPr>
        <w:t>Suites pour violoncelle seul de Jean-Sébastien Bach sont composées entre 1718 et 1723, au cœur de l’époque appelée « baroque ». Cette période de l’histoire de l’art trouve son origine en Italie dès le milieu du XVIème siècle. Elle se termine au milieu du XVIIIème siècle.</w:t>
      </w:r>
    </w:p>
    <w:p w:rsidR="00C5617D" w:rsidRDefault="00C5617D" w:rsidP="00A3793C">
      <w:pPr>
        <w:ind w:left="360"/>
        <w:jc w:val="both"/>
        <w:rPr>
          <w:rFonts w:cstheme="minorHAnsi"/>
        </w:rPr>
      </w:pPr>
    </w:p>
    <w:p w:rsidR="00C5617D" w:rsidRDefault="00C5617D" w:rsidP="00A3793C">
      <w:pPr>
        <w:ind w:left="360"/>
        <w:jc w:val="both"/>
        <w:rPr>
          <w:rFonts w:cstheme="minorHAnsi"/>
        </w:rPr>
      </w:pPr>
      <w:r>
        <w:rPr>
          <w:rFonts w:cstheme="minorHAnsi"/>
        </w:rPr>
        <w:t>Ce mouvement artistique s’étend à tous les domaines : sculpture, peinture, littérature, architecture, théâtre et musique. Il gagne progressivement toute l’Europe.</w:t>
      </w:r>
    </w:p>
    <w:p w:rsidR="00C5617D" w:rsidRDefault="00C5617D" w:rsidP="00A3793C">
      <w:pPr>
        <w:ind w:left="360"/>
        <w:jc w:val="both"/>
        <w:rPr>
          <w:rFonts w:cstheme="minorHAnsi"/>
        </w:rPr>
      </w:pPr>
    </w:p>
    <w:p w:rsidR="00C5617D" w:rsidRDefault="00C5617D" w:rsidP="00A3793C">
      <w:pPr>
        <w:ind w:left="360"/>
        <w:jc w:val="both"/>
        <w:rPr>
          <w:rFonts w:cstheme="minorHAnsi"/>
        </w:rPr>
      </w:pPr>
      <w:r>
        <w:rPr>
          <w:rFonts w:cstheme="minorHAnsi"/>
        </w:rPr>
        <w:t>Dans l’histoire de la musique, c</w:t>
      </w:r>
      <w:r w:rsidR="00A3793C">
        <w:rPr>
          <w:rFonts w:cstheme="minorHAnsi"/>
        </w:rPr>
        <w:t xml:space="preserve">’est le moment </w:t>
      </w:r>
      <w:r>
        <w:rPr>
          <w:rFonts w:cstheme="minorHAnsi"/>
        </w:rPr>
        <w:t xml:space="preserve">où la </w:t>
      </w:r>
      <w:r w:rsidR="00A3793C">
        <w:rPr>
          <w:rFonts w:cstheme="minorHAnsi"/>
        </w:rPr>
        <w:t xml:space="preserve">composition </w:t>
      </w:r>
      <w:r>
        <w:rPr>
          <w:rFonts w:cstheme="minorHAnsi"/>
        </w:rPr>
        <w:t xml:space="preserve">instrumentale va connaître un véritable essor. Jusqu’alors, </w:t>
      </w:r>
      <w:r w:rsidR="00A3793C">
        <w:rPr>
          <w:rFonts w:cstheme="minorHAnsi"/>
        </w:rPr>
        <w:t>elle se développait essentiellement autour de l’accompagnement de la voix humaine. Durant cette période, les compositeurs vont s’intéresser de beaucoup plus près aux possibilités de chaque instrument, les faisant « chanter » comme de véritables sol</w:t>
      </w:r>
      <w:r w:rsidR="00BF2DA6">
        <w:rPr>
          <w:rFonts w:cstheme="minorHAnsi"/>
        </w:rPr>
        <w:t>istes.</w:t>
      </w:r>
    </w:p>
    <w:p w:rsidR="00A3793C" w:rsidRDefault="00A3793C" w:rsidP="00A3793C">
      <w:pPr>
        <w:ind w:left="360"/>
        <w:jc w:val="both"/>
        <w:rPr>
          <w:rFonts w:cstheme="minorHAnsi"/>
        </w:rPr>
      </w:pPr>
    </w:p>
    <w:p w:rsidR="00A3793C" w:rsidRDefault="00A3793C" w:rsidP="00A3793C">
      <w:pPr>
        <w:ind w:left="360"/>
        <w:jc w:val="both"/>
        <w:rPr>
          <w:rFonts w:cstheme="minorHAnsi"/>
        </w:rPr>
      </w:pPr>
      <w:r>
        <w:rPr>
          <w:rFonts w:cstheme="minorHAnsi"/>
        </w:rPr>
        <w:t>Cette émancipation de la musique instrumentale va de pair avec</w:t>
      </w:r>
      <w:r w:rsidR="00BF2DA6">
        <w:rPr>
          <w:rFonts w:cstheme="minorHAnsi"/>
        </w:rPr>
        <w:t xml:space="preserve"> une émancipation de la musique religieuse et</w:t>
      </w:r>
      <w:r>
        <w:rPr>
          <w:rFonts w:cstheme="minorHAnsi"/>
        </w:rPr>
        <w:t xml:space="preserve"> une recherche de formes nouvelles. Les compositeurs développent entre autres une forme caractéristique de cette époque : la Suite de danses. </w:t>
      </w:r>
    </w:p>
    <w:p w:rsidR="00A3793C" w:rsidRDefault="00A3793C" w:rsidP="00A3793C">
      <w:pPr>
        <w:ind w:left="360"/>
        <w:jc w:val="both"/>
        <w:rPr>
          <w:rFonts w:cstheme="minorHAnsi"/>
        </w:rPr>
      </w:pPr>
    </w:p>
    <w:p w:rsidR="004629BC" w:rsidRDefault="00A3793C" w:rsidP="00A3793C">
      <w:pPr>
        <w:ind w:left="360"/>
        <w:jc w:val="both"/>
        <w:rPr>
          <w:rFonts w:cstheme="minorHAnsi"/>
        </w:rPr>
      </w:pPr>
      <w:r>
        <w:rPr>
          <w:rFonts w:cstheme="minorHAnsi"/>
        </w:rPr>
        <w:t xml:space="preserve">La Suite se caractérise en plusieurs points. </w:t>
      </w:r>
      <w:r w:rsidR="007C7702">
        <w:rPr>
          <w:rFonts w:cstheme="minorHAnsi"/>
        </w:rPr>
        <w:t xml:space="preserve">Elle est toujours introduite par un </w:t>
      </w:r>
      <w:r w:rsidR="007C7702" w:rsidRPr="007C7702">
        <w:rPr>
          <w:rFonts w:cstheme="minorHAnsi"/>
          <w:i/>
        </w:rPr>
        <w:t>Prélude</w:t>
      </w:r>
      <w:r w:rsidR="007C7702">
        <w:rPr>
          <w:rFonts w:cstheme="minorHAnsi"/>
        </w:rPr>
        <w:t>, moment qui permet d’installer la tonalité du morceau. S’enchaînent alors cinq danses traditionnelles, alternant des tempi vifs ou lents, afin de varier les efforts des danseurs</w:t>
      </w:r>
      <w:r w:rsidR="004629BC">
        <w:rPr>
          <w:rFonts w:cstheme="minorHAnsi"/>
        </w:rPr>
        <w:t xml:space="preserve"> et le caractère de chacune d’entre elles. </w:t>
      </w:r>
    </w:p>
    <w:p w:rsidR="004629BC" w:rsidRDefault="004629BC" w:rsidP="00A3793C">
      <w:pPr>
        <w:ind w:left="360"/>
        <w:jc w:val="both"/>
        <w:rPr>
          <w:rFonts w:cstheme="minorHAnsi"/>
        </w:rPr>
      </w:pPr>
    </w:p>
    <w:p w:rsidR="004629BC" w:rsidRDefault="004629BC" w:rsidP="00A3793C">
      <w:pPr>
        <w:ind w:left="360"/>
        <w:jc w:val="both"/>
        <w:rPr>
          <w:rFonts w:cstheme="minorHAnsi"/>
        </w:rPr>
      </w:pPr>
      <w:r>
        <w:rPr>
          <w:rFonts w:cstheme="minorHAnsi"/>
        </w:rPr>
        <w:t>Voici la structure de la suite de danse que l’on retrouve dans les Six Suites de Jean-Sébastien Bach pour violoncelle seul :</w:t>
      </w:r>
    </w:p>
    <w:p w:rsidR="004629BC" w:rsidRDefault="004629BC" w:rsidP="00A3793C">
      <w:pPr>
        <w:ind w:left="360"/>
        <w:jc w:val="both"/>
        <w:rPr>
          <w:rFonts w:cstheme="minorHAnsi"/>
        </w:rPr>
      </w:pPr>
    </w:p>
    <w:p w:rsidR="004629BC" w:rsidRDefault="004629BC" w:rsidP="004629BC">
      <w:pPr>
        <w:ind w:left="360"/>
        <w:jc w:val="both"/>
        <w:rPr>
          <w:rFonts w:cstheme="minorHAnsi"/>
        </w:rPr>
      </w:pPr>
      <w:r>
        <w:rPr>
          <w:rFonts w:cstheme="minorHAnsi"/>
        </w:rPr>
        <w:t>-Prélude : forme libre, parfois improvisée à l’époque baroque (le musicien inventait la musique tout en la jouant) ; il permet d’installer la tonalité de la suite</w:t>
      </w:r>
    </w:p>
    <w:p w:rsidR="004629BC" w:rsidRDefault="004629BC" w:rsidP="00A3793C">
      <w:pPr>
        <w:ind w:left="360"/>
        <w:jc w:val="both"/>
        <w:rPr>
          <w:rFonts w:cstheme="minorHAnsi"/>
        </w:rPr>
      </w:pPr>
      <w:r>
        <w:rPr>
          <w:rFonts w:cstheme="minorHAnsi"/>
        </w:rPr>
        <w:t>-Allemande : d’origine allemande, danse noble à l’allure modérée</w:t>
      </w:r>
    </w:p>
    <w:p w:rsidR="004629BC" w:rsidRDefault="004629BC" w:rsidP="00A3793C">
      <w:pPr>
        <w:ind w:left="360"/>
        <w:jc w:val="both"/>
        <w:rPr>
          <w:rFonts w:cstheme="minorHAnsi"/>
        </w:rPr>
      </w:pPr>
      <w:r>
        <w:rPr>
          <w:rFonts w:cstheme="minorHAnsi"/>
        </w:rPr>
        <w:t>-Courante : d’origine italienne, danse très vive pleine de rebondissements</w:t>
      </w:r>
    </w:p>
    <w:p w:rsidR="004629BC" w:rsidRDefault="004629BC" w:rsidP="00A3793C">
      <w:pPr>
        <w:ind w:left="360"/>
        <w:jc w:val="both"/>
        <w:rPr>
          <w:rFonts w:cstheme="minorHAnsi"/>
        </w:rPr>
      </w:pPr>
      <w:r>
        <w:rPr>
          <w:rFonts w:cstheme="minorHAnsi"/>
        </w:rPr>
        <w:t>-Sarabande : d’origine espagnole, danse très lente</w:t>
      </w:r>
    </w:p>
    <w:p w:rsidR="004629BC" w:rsidRDefault="004629BC" w:rsidP="00A3793C">
      <w:pPr>
        <w:ind w:left="360"/>
        <w:jc w:val="both"/>
        <w:rPr>
          <w:rFonts w:cstheme="minorHAnsi"/>
        </w:rPr>
      </w:pPr>
      <w:r>
        <w:rPr>
          <w:rFonts w:cstheme="minorHAnsi"/>
        </w:rPr>
        <w:t>-Menuets ou Bourrées : d’origine française, danse vive en deux parties</w:t>
      </w:r>
    </w:p>
    <w:p w:rsidR="004629BC" w:rsidRDefault="004629BC" w:rsidP="00A3793C">
      <w:pPr>
        <w:ind w:left="360"/>
        <w:jc w:val="both"/>
        <w:rPr>
          <w:rFonts w:cstheme="minorHAnsi"/>
        </w:rPr>
      </w:pPr>
      <w:r>
        <w:rPr>
          <w:rFonts w:cstheme="minorHAnsi"/>
        </w:rPr>
        <w:t>-Gigue : d’origine anglo-saxonne, danse vive et enlevée, qui termine la Suite avec brio</w:t>
      </w:r>
    </w:p>
    <w:p w:rsidR="004629BC" w:rsidRDefault="004629BC" w:rsidP="004629BC">
      <w:pPr>
        <w:jc w:val="both"/>
        <w:rPr>
          <w:rFonts w:cstheme="minorHAnsi"/>
        </w:rPr>
      </w:pPr>
    </w:p>
    <w:p w:rsidR="00035C05" w:rsidRPr="00434065" w:rsidRDefault="004629BC" w:rsidP="00434065">
      <w:pPr>
        <w:ind w:left="360"/>
        <w:jc w:val="both"/>
        <w:rPr>
          <w:rFonts w:cstheme="minorHAnsi"/>
        </w:rPr>
      </w:pPr>
      <w:r>
        <w:rPr>
          <w:rFonts w:cstheme="minorHAnsi"/>
        </w:rPr>
        <w:t>L’origine des danses traditionnelles de la suite provient de nombreux pays d’Europe. Les compositeurs comme Jean-Sébastien Bach voyageait parfois de nombreux mois pour étudier avec certains grands maîtres de la composition musicale occidentale. La musique folklorique et traditionnelle de chaque pays est source d’inspiration pour nombre d’entre eux</w:t>
      </w:r>
      <w:r w:rsidR="00434065">
        <w:rPr>
          <w:rFonts w:cstheme="minorHAnsi"/>
        </w:rPr>
        <w:t>.</w:t>
      </w:r>
    </w:p>
    <w:p w:rsidR="00035C05" w:rsidRDefault="00035C05" w:rsidP="00035C05">
      <w:pPr>
        <w:pStyle w:val="Titre2"/>
        <w:numPr>
          <w:ilvl w:val="0"/>
          <w:numId w:val="9"/>
        </w:numPr>
      </w:pPr>
      <w:r>
        <w:lastRenderedPageBreak/>
        <w:t>Éléments biographiques et composition</w:t>
      </w:r>
    </w:p>
    <w:p w:rsidR="00035C05" w:rsidRDefault="00035C05" w:rsidP="00035C05"/>
    <w:p w:rsidR="00434065" w:rsidRDefault="00434065" w:rsidP="00866997">
      <w:pPr>
        <w:ind w:left="360"/>
        <w:jc w:val="both"/>
      </w:pPr>
      <w:r>
        <w:t>Jean-Sébastien Bach est le compositeur emblématique de la période baroque. C’est d’ailleurs à l’année de sa mort que l’on date la fin de cette ère artistique</w:t>
      </w:r>
      <w:r w:rsidR="00866997">
        <w:t>, qui sera suivi par la période classique.</w:t>
      </w:r>
    </w:p>
    <w:p w:rsidR="00434065" w:rsidRDefault="00434065" w:rsidP="00866997">
      <w:pPr>
        <w:ind w:left="360"/>
        <w:jc w:val="both"/>
      </w:pPr>
    </w:p>
    <w:p w:rsidR="00866997" w:rsidRDefault="00866997" w:rsidP="00866997">
      <w:pPr>
        <w:ind w:left="360"/>
        <w:jc w:val="both"/>
      </w:pPr>
      <w:r>
        <w:t>Il naît à Eisenach en 1685, dans la province de Thuringe. Il découvre la musique au sein de sa famille, qui est l’une des plus prolifiques dans l’histoire de la musique. C’est son père qui lui donnera ses premiers cours de composition ; mais le jeune Bach montre très tôt des aptitudes hors norme. Il est capable d’improviser de la musique à plusieurs voix, de retranscrire d’oreille une musique entendue… Il sera aussi un éminent organiste, un claveciniste, un violoniste, un altiste…</w:t>
      </w:r>
    </w:p>
    <w:p w:rsidR="00866997" w:rsidRDefault="00866997" w:rsidP="00866997">
      <w:pPr>
        <w:ind w:left="360"/>
        <w:jc w:val="both"/>
      </w:pPr>
      <w:r>
        <w:t>Aujourd’hui encore, Jean-Sébastien Bach est reconnu comme l’un des pères fondateurs de toute la musique occidentale.</w:t>
      </w:r>
    </w:p>
    <w:p w:rsidR="00866997" w:rsidRDefault="00866997" w:rsidP="00866997">
      <w:pPr>
        <w:ind w:left="360"/>
        <w:jc w:val="both"/>
      </w:pPr>
    </w:p>
    <w:p w:rsidR="00866997" w:rsidRDefault="00866997" w:rsidP="00866997">
      <w:pPr>
        <w:ind w:left="360"/>
        <w:jc w:val="both"/>
      </w:pPr>
      <w:r>
        <w:t>Toute sa carrière se déroule en Allemagne. Il sera nommé plusieurs fois « maître de chapelle » dans diverses villes. Cette fonction nécessite entre autres d’écrire au moins une cantate par semaine pour l’office religieux.</w:t>
      </w:r>
      <w:r w:rsidR="00493231">
        <w:t xml:space="preserve"> Il s’éteint en 1750 et</w:t>
      </w:r>
      <w:r>
        <w:t xml:space="preserve"> </w:t>
      </w:r>
      <w:r w:rsidR="00493231">
        <w:t>aura alors composé plus de mille œuvres.</w:t>
      </w:r>
    </w:p>
    <w:p w:rsidR="00493231" w:rsidRDefault="00493231" w:rsidP="00866997">
      <w:pPr>
        <w:ind w:left="360"/>
        <w:jc w:val="both"/>
      </w:pPr>
    </w:p>
    <w:p w:rsidR="00493231" w:rsidRDefault="00493231" w:rsidP="00866997">
      <w:pPr>
        <w:ind w:left="360"/>
        <w:jc w:val="both"/>
      </w:pPr>
      <w:r>
        <w:t>Sa musique est redécouverte à partir du XIXème siècle et aujourd’hui encore, elle est l’objet de recherches et d’analyse par l’ensemble des musicologues</w:t>
      </w:r>
      <w:r w:rsidR="00E93815">
        <w:t xml:space="preserve"> qui la considère comme une véritable référence dans l’histoire de la musique occidentale.</w:t>
      </w:r>
    </w:p>
    <w:p w:rsidR="00493231" w:rsidRDefault="00493231" w:rsidP="00866997">
      <w:pPr>
        <w:ind w:left="360"/>
        <w:jc w:val="both"/>
      </w:pPr>
      <w:r>
        <w:t>Pour les musiciens-interprètes, son œuvre est souvent considérée comme « l’incontournable ». Il en est ainsi des Six Suites pour violoncelle, véritable pierre angulaire du répertoire du violoncelliste.</w:t>
      </w:r>
    </w:p>
    <w:p w:rsidR="00493231" w:rsidRDefault="00493231" w:rsidP="00866997">
      <w:pPr>
        <w:ind w:left="360"/>
        <w:jc w:val="both"/>
      </w:pPr>
    </w:p>
    <w:p w:rsidR="00493231" w:rsidRDefault="00493231" w:rsidP="00866997">
      <w:pPr>
        <w:ind w:left="360"/>
        <w:jc w:val="both"/>
      </w:pPr>
      <w:r>
        <w:t xml:space="preserve">Il compose ce recueil pour violoncelle lors d’une période assez heureuse de sa vie où la musique instrumentale est le centre de ses préoccupations. Il </w:t>
      </w:r>
      <w:r w:rsidR="00BA2499">
        <w:t xml:space="preserve">écrit </w:t>
      </w:r>
      <w:r>
        <w:t xml:space="preserve">au même moment </w:t>
      </w:r>
      <w:r w:rsidRPr="00493231">
        <w:rPr>
          <w:i/>
        </w:rPr>
        <w:t>Le Clavecin bien tempéré</w:t>
      </w:r>
      <w:r>
        <w:t xml:space="preserve"> ou encore les Sonates et Partitas pour violon seul. </w:t>
      </w:r>
    </w:p>
    <w:p w:rsidR="00493231" w:rsidRDefault="00493231" w:rsidP="00866997">
      <w:pPr>
        <w:ind w:left="360"/>
        <w:jc w:val="both"/>
      </w:pPr>
    </w:p>
    <w:p w:rsidR="0055445A" w:rsidRDefault="00493231" w:rsidP="00866997">
      <w:pPr>
        <w:ind w:left="360"/>
        <w:jc w:val="both"/>
      </w:pPr>
      <w:r>
        <w:t xml:space="preserve">La qualité de son écriture instrumentale montre à quel point il connaissait bien le violoncelle et ses possibilités. </w:t>
      </w:r>
      <w:r w:rsidR="00BA2499">
        <w:t xml:space="preserve">C’est d’ailleurs tout à fait remarquable qu’il se soit passionné pour cet instrument, à une époque où celui-ci remplissait surtout la fonction d’accompagnement de la mélodie, fonction que l’on appelle à l’époque celle de « basse continue » ou </w:t>
      </w:r>
      <w:r w:rsidR="00BA2499" w:rsidRPr="00BA2499">
        <w:rPr>
          <w:i/>
        </w:rPr>
        <w:t>continuo</w:t>
      </w:r>
      <w:r w:rsidR="00BA2499">
        <w:t>.</w:t>
      </w:r>
    </w:p>
    <w:p w:rsidR="0055445A" w:rsidRDefault="0055445A" w:rsidP="0055445A">
      <w:pPr>
        <w:keepNext/>
        <w:jc w:val="center"/>
      </w:pPr>
      <w:r>
        <w:br w:type="page"/>
      </w:r>
      <w:r>
        <w:rPr>
          <w:noProof/>
        </w:rPr>
        <w:lastRenderedPageBreak/>
        <w:drawing>
          <wp:inline distT="0" distB="0" distL="0" distR="0">
            <wp:extent cx="4267200" cy="5994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S Bach Photo.jpg"/>
                    <pic:cNvPicPr/>
                  </pic:nvPicPr>
                  <pic:blipFill>
                    <a:blip r:embed="rId5">
                      <a:extLst>
                        <a:ext uri="{28A0092B-C50C-407E-A947-70E740481C1C}">
                          <a14:useLocalDpi xmlns:a14="http://schemas.microsoft.com/office/drawing/2010/main" val="0"/>
                        </a:ext>
                      </a:extLst>
                    </a:blip>
                    <a:stretch>
                      <a:fillRect/>
                    </a:stretch>
                  </pic:blipFill>
                  <pic:spPr>
                    <a:xfrm>
                      <a:off x="0" y="0"/>
                      <a:ext cx="4267200" cy="5994400"/>
                    </a:xfrm>
                    <a:prstGeom prst="rect">
                      <a:avLst/>
                    </a:prstGeom>
                  </pic:spPr>
                </pic:pic>
              </a:graphicData>
            </a:graphic>
          </wp:inline>
        </w:drawing>
      </w:r>
    </w:p>
    <w:p w:rsidR="0055445A" w:rsidRDefault="0055445A" w:rsidP="0055445A">
      <w:pPr>
        <w:pStyle w:val="Lgende"/>
        <w:jc w:val="center"/>
      </w:pPr>
      <w:r>
        <w:t xml:space="preserve">Figure </w:t>
      </w:r>
      <w:r w:rsidR="00EF0CCF">
        <w:rPr>
          <w:noProof/>
        </w:rPr>
        <w:fldChar w:fldCharType="begin"/>
      </w:r>
      <w:r w:rsidR="00EF0CCF">
        <w:rPr>
          <w:noProof/>
        </w:rPr>
        <w:instrText xml:space="preserve"> SEQ Figure \* ARABIC </w:instrText>
      </w:r>
      <w:r w:rsidR="00EF0CCF">
        <w:rPr>
          <w:noProof/>
        </w:rPr>
        <w:fldChar w:fldCharType="separate"/>
      </w:r>
      <w:r w:rsidR="00341C28">
        <w:rPr>
          <w:noProof/>
        </w:rPr>
        <w:t>1</w:t>
      </w:r>
      <w:r w:rsidR="00EF0CCF">
        <w:rPr>
          <w:noProof/>
        </w:rPr>
        <w:fldChar w:fldCharType="end"/>
      </w:r>
      <w:r>
        <w:t xml:space="preserve"> Statue de Jean-Sébastien Bach visible aujourd'hui à Leipzig devant l’église où il a été maître de chapelle</w:t>
      </w:r>
    </w:p>
    <w:p w:rsidR="00493231" w:rsidRPr="00BA2499" w:rsidRDefault="00493231" w:rsidP="00866997">
      <w:pPr>
        <w:ind w:left="360"/>
        <w:jc w:val="both"/>
      </w:pPr>
    </w:p>
    <w:p w:rsidR="0055445A" w:rsidRDefault="0055445A">
      <w:pPr>
        <w:rPr>
          <w:rFonts w:asciiTheme="majorHAnsi" w:eastAsiaTheme="majorEastAsia" w:hAnsiTheme="majorHAnsi" w:cstheme="majorBidi"/>
          <w:color w:val="2F5496" w:themeColor="accent1" w:themeShade="BF"/>
          <w:sz w:val="32"/>
          <w:szCs w:val="32"/>
        </w:rPr>
      </w:pPr>
      <w:r>
        <w:br w:type="page"/>
      </w:r>
    </w:p>
    <w:p w:rsidR="00035C05" w:rsidRDefault="00035C05" w:rsidP="00035C05">
      <w:pPr>
        <w:pStyle w:val="Titre1"/>
      </w:pPr>
      <w:r>
        <w:lastRenderedPageBreak/>
        <w:t>Le violoncelle</w:t>
      </w:r>
    </w:p>
    <w:p w:rsidR="00035C05" w:rsidRDefault="00035C05" w:rsidP="00035C05"/>
    <w:p w:rsidR="00035C05" w:rsidRDefault="00035C05" w:rsidP="00035C05">
      <w:pPr>
        <w:pStyle w:val="Titre2"/>
        <w:numPr>
          <w:ilvl w:val="0"/>
          <w:numId w:val="10"/>
        </w:numPr>
      </w:pPr>
      <w:r>
        <w:t>Histoire de l’instrument</w:t>
      </w:r>
    </w:p>
    <w:p w:rsidR="0055445A" w:rsidRDefault="0055445A" w:rsidP="0055445A"/>
    <w:p w:rsidR="005164B2" w:rsidRDefault="005164B2" w:rsidP="00592124">
      <w:pPr>
        <w:jc w:val="both"/>
      </w:pPr>
    </w:p>
    <w:p w:rsidR="005164B2" w:rsidRDefault="005164B2" w:rsidP="00592124">
      <w:pPr>
        <w:jc w:val="both"/>
      </w:pPr>
      <w:r>
        <w:t xml:space="preserve">Le violoncelle est un instrument à cordes. Fabriqué à partir de bois d’érable et d’épicéa, ses dimensions idéales sont fixées au XVIIème siècle. </w:t>
      </w:r>
      <w:r w:rsidR="00B42C3B">
        <w:t xml:space="preserve">Le premier violoncelle fut construit aux environs de 1552 par Andrea Amati (1535-1612), luthier </w:t>
      </w:r>
      <w:r w:rsidR="00F7310C">
        <w:t xml:space="preserve">de l’école de Crémone (Italie). </w:t>
      </w:r>
    </w:p>
    <w:p w:rsidR="005164B2" w:rsidRDefault="005164B2" w:rsidP="00592124">
      <w:pPr>
        <w:jc w:val="both"/>
      </w:pPr>
    </w:p>
    <w:p w:rsidR="000F5E18" w:rsidRDefault="00F7310C" w:rsidP="00592124">
      <w:pPr>
        <w:jc w:val="both"/>
      </w:pPr>
      <w:r>
        <w:t>La famille des instruments à cordes</w:t>
      </w:r>
      <w:r w:rsidR="007164FC">
        <w:t xml:space="preserve"> frottées</w:t>
      </w:r>
      <w:r>
        <w:t xml:space="preserve"> se compose</w:t>
      </w:r>
      <w:r w:rsidR="007164FC">
        <w:t xml:space="preserve"> de quatre</w:t>
      </w:r>
      <w:r w:rsidR="000F5E18">
        <w:t xml:space="preserve"> instruments :</w:t>
      </w:r>
    </w:p>
    <w:p w:rsidR="00592124" w:rsidRDefault="00592124" w:rsidP="00592124">
      <w:pPr>
        <w:jc w:val="both"/>
      </w:pPr>
    </w:p>
    <w:p w:rsidR="000F5E18" w:rsidRDefault="000F5E18" w:rsidP="00592124">
      <w:pPr>
        <w:jc w:val="both"/>
      </w:pPr>
      <w:r>
        <w:t xml:space="preserve">-le </w:t>
      </w:r>
      <w:r w:rsidR="00F7310C">
        <w:t xml:space="preserve">violon, le plus petit et le plus </w:t>
      </w:r>
      <w:proofErr w:type="spellStart"/>
      <w:r w:rsidR="00F7310C">
        <w:t>aïgu</w:t>
      </w:r>
      <w:proofErr w:type="spellEnd"/>
    </w:p>
    <w:p w:rsidR="00F7310C" w:rsidRDefault="000F5E18" w:rsidP="00592124">
      <w:pPr>
        <w:jc w:val="both"/>
      </w:pPr>
      <w:r>
        <w:t>-l</w:t>
      </w:r>
      <w:r w:rsidR="00F7310C">
        <w:t>’alto, plus grave</w:t>
      </w:r>
      <w:r>
        <w:t xml:space="preserve"> et plus grand</w:t>
      </w:r>
      <w:r w:rsidR="00F7310C">
        <w:t xml:space="preserve">, </w:t>
      </w:r>
      <w:r w:rsidR="00592124">
        <w:t xml:space="preserve">qui </w:t>
      </w:r>
      <w:r w:rsidR="00F7310C">
        <w:t>se tient comme un violon, posé entre le menton et la clavicule du musicien</w:t>
      </w:r>
    </w:p>
    <w:p w:rsidR="00F7310C" w:rsidRDefault="000F5E18" w:rsidP="00592124">
      <w:pPr>
        <w:jc w:val="both"/>
      </w:pPr>
      <w:r>
        <w:t>-</w:t>
      </w:r>
      <w:r w:rsidR="00F7310C">
        <w:t xml:space="preserve">le violoncelle, beaucoup plus grave, qui </w:t>
      </w:r>
      <w:r w:rsidR="00654C11">
        <w:t xml:space="preserve">se pose </w:t>
      </w:r>
      <w:r w:rsidR="00F7310C">
        <w:t>sur le sol</w:t>
      </w:r>
      <w:r w:rsidR="00654C11">
        <w:t xml:space="preserve"> au moyen d’une pique</w:t>
      </w:r>
      <w:r>
        <w:t>.</w:t>
      </w:r>
      <w:r w:rsidR="00F7310C">
        <w:t xml:space="preserve"> Le violoncelliste joue assis et installe l’instrument entre ses genoux</w:t>
      </w:r>
    </w:p>
    <w:p w:rsidR="000F5E18" w:rsidRDefault="000F5E18" w:rsidP="00592124">
      <w:pPr>
        <w:jc w:val="both"/>
      </w:pPr>
      <w:r>
        <w:t>-la contrebasse, le plus gros et le plus grave des instruments, se joue debout, l’instrument posé au sol</w:t>
      </w:r>
    </w:p>
    <w:p w:rsidR="00C82BF8" w:rsidRDefault="00C82BF8" w:rsidP="00592124">
      <w:pPr>
        <w:jc w:val="both"/>
      </w:pPr>
    </w:p>
    <w:p w:rsidR="00C82BF8" w:rsidRDefault="00C82BF8" w:rsidP="00C82BF8">
      <w:pPr>
        <w:jc w:val="both"/>
      </w:pPr>
      <w:r>
        <w:t>Chacun de ces instruments possède quatre cordes. Ils sont dits à cordes « frottées » car ils sont joués à l’aide d’un archet, baguette de bois sur laquelle est montée une mèche constituée de crins de cheval. C’est le frottement des crins sur la corde qui permet de produire un son.</w:t>
      </w:r>
    </w:p>
    <w:p w:rsidR="00C82BF8" w:rsidRDefault="00C82BF8" w:rsidP="00C82BF8">
      <w:pPr>
        <w:jc w:val="both"/>
      </w:pPr>
    </w:p>
    <w:p w:rsidR="00C82BF8" w:rsidRDefault="00C82BF8" w:rsidP="00C82BF8">
      <w:pPr>
        <w:keepNext/>
        <w:jc w:val="both"/>
      </w:pPr>
      <w:r>
        <w:rPr>
          <w:noProof/>
        </w:rPr>
        <w:drawing>
          <wp:inline distT="0" distB="0" distL="0" distR="0">
            <wp:extent cx="5756910" cy="270891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uillaume-kessler-luthier-du-quatuor-les-parties-de-larchet.jpg"/>
                    <pic:cNvPicPr/>
                  </pic:nvPicPr>
                  <pic:blipFill>
                    <a:blip r:embed="rId6">
                      <a:extLst>
                        <a:ext uri="{28A0092B-C50C-407E-A947-70E740481C1C}">
                          <a14:useLocalDpi xmlns:a14="http://schemas.microsoft.com/office/drawing/2010/main" val="0"/>
                        </a:ext>
                      </a:extLst>
                    </a:blip>
                    <a:stretch>
                      <a:fillRect/>
                    </a:stretch>
                  </pic:blipFill>
                  <pic:spPr>
                    <a:xfrm>
                      <a:off x="0" y="0"/>
                      <a:ext cx="5756910" cy="2708910"/>
                    </a:xfrm>
                    <a:prstGeom prst="rect">
                      <a:avLst/>
                    </a:prstGeom>
                  </pic:spPr>
                </pic:pic>
              </a:graphicData>
            </a:graphic>
          </wp:inline>
        </w:drawing>
      </w:r>
    </w:p>
    <w:p w:rsidR="00C82BF8" w:rsidRDefault="00C82BF8" w:rsidP="00C82BF8">
      <w:pPr>
        <w:pStyle w:val="Lgende"/>
        <w:jc w:val="both"/>
      </w:pPr>
      <w:r>
        <w:t xml:space="preserve">Figure </w:t>
      </w:r>
      <w:r w:rsidR="00E33FE4">
        <w:rPr>
          <w:noProof/>
        </w:rPr>
        <w:fldChar w:fldCharType="begin"/>
      </w:r>
      <w:r w:rsidR="00E33FE4">
        <w:rPr>
          <w:noProof/>
        </w:rPr>
        <w:instrText xml:space="preserve"> SEQ Figure \* ARABIC </w:instrText>
      </w:r>
      <w:r w:rsidR="00E33FE4">
        <w:rPr>
          <w:noProof/>
        </w:rPr>
        <w:fldChar w:fldCharType="separate"/>
      </w:r>
      <w:r w:rsidR="00341C28">
        <w:rPr>
          <w:noProof/>
        </w:rPr>
        <w:t>2</w:t>
      </w:r>
      <w:r w:rsidR="00E33FE4">
        <w:rPr>
          <w:noProof/>
        </w:rPr>
        <w:fldChar w:fldCharType="end"/>
      </w:r>
      <w:r>
        <w:t xml:space="preserve"> L'archet du violoncelle</w:t>
      </w:r>
    </w:p>
    <w:p w:rsidR="00C82BF8" w:rsidRDefault="00C82BF8" w:rsidP="00C82BF8">
      <w:pPr>
        <w:jc w:val="both"/>
      </w:pPr>
    </w:p>
    <w:p w:rsidR="00C82BF8" w:rsidRDefault="005164B2" w:rsidP="00C82BF8">
      <w:pPr>
        <w:keepNext/>
        <w:jc w:val="both"/>
      </w:pPr>
      <w:r>
        <w:rPr>
          <w:noProof/>
        </w:rPr>
        <w:lastRenderedPageBreak/>
        <w:drawing>
          <wp:inline distT="0" distB="0" distL="0" distR="0">
            <wp:extent cx="5756910" cy="792670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rdes-frottees.jpg"/>
                    <pic:cNvPicPr/>
                  </pic:nvPicPr>
                  <pic:blipFill>
                    <a:blip r:embed="rId7">
                      <a:extLst>
                        <a:ext uri="{28A0092B-C50C-407E-A947-70E740481C1C}">
                          <a14:useLocalDpi xmlns:a14="http://schemas.microsoft.com/office/drawing/2010/main" val="0"/>
                        </a:ext>
                      </a:extLst>
                    </a:blip>
                    <a:stretch>
                      <a:fillRect/>
                    </a:stretch>
                  </pic:blipFill>
                  <pic:spPr>
                    <a:xfrm>
                      <a:off x="0" y="0"/>
                      <a:ext cx="5756910" cy="7926705"/>
                    </a:xfrm>
                    <a:prstGeom prst="rect">
                      <a:avLst/>
                    </a:prstGeom>
                  </pic:spPr>
                </pic:pic>
              </a:graphicData>
            </a:graphic>
          </wp:inline>
        </w:drawing>
      </w:r>
    </w:p>
    <w:p w:rsidR="005164B2" w:rsidRDefault="00C82BF8" w:rsidP="00C82BF8">
      <w:pPr>
        <w:pStyle w:val="Lgende"/>
        <w:jc w:val="both"/>
      </w:pPr>
      <w:r>
        <w:t xml:space="preserve">Figure </w:t>
      </w:r>
      <w:r w:rsidR="00E33FE4">
        <w:rPr>
          <w:noProof/>
        </w:rPr>
        <w:fldChar w:fldCharType="begin"/>
      </w:r>
      <w:r w:rsidR="00E33FE4">
        <w:rPr>
          <w:noProof/>
        </w:rPr>
        <w:instrText xml:space="preserve"> SEQ Figure \* ARABIC </w:instrText>
      </w:r>
      <w:r w:rsidR="00E33FE4">
        <w:rPr>
          <w:noProof/>
        </w:rPr>
        <w:fldChar w:fldCharType="separate"/>
      </w:r>
      <w:r w:rsidR="00341C28">
        <w:rPr>
          <w:noProof/>
        </w:rPr>
        <w:t>3</w:t>
      </w:r>
      <w:r w:rsidR="00E33FE4">
        <w:rPr>
          <w:noProof/>
        </w:rPr>
        <w:fldChar w:fldCharType="end"/>
      </w:r>
      <w:r>
        <w:t xml:space="preserve"> La famille des instruments à cordes frottées</w:t>
      </w:r>
    </w:p>
    <w:p w:rsidR="00F700C5" w:rsidRDefault="00F700C5" w:rsidP="00592124">
      <w:pPr>
        <w:keepNext/>
        <w:jc w:val="both"/>
      </w:pPr>
    </w:p>
    <w:p w:rsidR="00654C11" w:rsidRDefault="00654C11" w:rsidP="00071AE7">
      <w:r>
        <w:br w:type="page"/>
      </w:r>
    </w:p>
    <w:p w:rsidR="00035C05" w:rsidRDefault="00035C05" w:rsidP="00F7310C">
      <w:pPr>
        <w:jc w:val="both"/>
      </w:pPr>
    </w:p>
    <w:p w:rsidR="00035C05" w:rsidRDefault="00D763D8" w:rsidP="00035C05">
      <w:pPr>
        <w:pStyle w:val="Titre2"/>
        <w:numPr>
          <w:ilvl w:val="0"/>
          <w:numId w:val="10"/>
        </w:numPr>
      </w:pPr>
      <w:r>
        <w:t xml:space="preserve">Histoire des suites pour </w:t>
      </w:r>
      <w:r w:rsidR="00035C05">
        <w:t>violoncelle</w:t>
      </w:r>
      <w:r w:rsidR="00732438">
        <w:t xml:space="preserve"> seul</w:t>
      </w:r>
    </w:p>
    <w:p w:rsidR="000610F8" w:rsidRDefault="000610F8" w:rsidP="000610F8"/>
    <w:p w:rsidR="000610F8" w:rsidRDefault="000610F8" w:rsidP="00732438">
      <w:pPr>
        <w:jc w:val="both"/>
      </w:pPr>
      <w:r>
        <w:t>A l’époque où Jean-Sébastien Bach écrit les suites pour violoncelle seul, l</w:t>
      </w:r>
      <w:r w:rsidR="00507973">
        <w:t xml:space="preserve">e violoncelle </w:t>
      </w:r>
      <w:r>
        <w:t xml:space="preserve">est utilisé principalement pour doubler le clavecin dans ce qu’on appelle alors la basse continue, ligne de basse </w:t>
      </w:r>
      <w:r w:rsidR="00C82BF8">
        <w:t xml:space="preserve">qui accompagne </w:t>
      </w:r>
      <w:r>
        <w:t xml:space="preserve">les voix de dessus, jouées par les violons, les flûtes ou encore les voix chantées. </w:t>
      </w:r>
    </w:p>
    <w:p w:rsidR="000401E9" w:rsidRDefault="000401E9" w:rsidP="00732438">
      <w:pPr>
        <w:jc w:val="both"/>
      </w:pPr>
    </w:p>
    <w:p w:rsidR="00732438" w:rsidRDefault="00507973" w:rsidP="00732438">
      <w:pPr>
        <w:jc w:val="both"/>
      </w:pPr>
      <w:r>
        <w:t xml:space="preserve">Les capacités virtuoses ou solistes de l’instrument n’intéressent </w:t>
      </w:r>
      <w:r w:rsidR="00732438">
        <w:t xml:space="preserve">alors </w:t>
      </w:r>
      <w:r>
        <w:t xml:space="preserve">pas </w:t>
      </w:r>
      <w:r w:rsidR="00732438">
        <w:t xml:space="preserve">vraiment </w:t>
      </w:r>
      <w:r>
        <w:t xml:space="preserve">les compositeurs. </w:t>
      </w:r>
      <w:r w:rsidR="003368B3">
        <w:t xml:space="preserve">L’écriture de ces six suites dans ce contexte est donc tout à fait remarquable. </w:t>
      </w:r>
      <w:r w:rsidR="00C82BF8">
        <w:t xml:space="preserve">Jean-Sébastien Bach écrit une partition où le violoncelle tout à coup se suffit complètement à lui-même. L’instrument </w:t>
      </w:r>
      <w:r w:rsidR="0073743A">
        <w:t>est en même temps le soliste, l’accompagnateur, le garant de la rythmique…Cette partition témoigne</w:t>
      </w:r>
      <w:r w:rsidR="00732438">
        <w:t xml:space="preserve"> d’une connaissance très approfondie de l’instrument, d’une inventivité et d’une audace sans comparaison. En effet, Jean-Sébastien Bach parvient à écrire de la musique polyphonique, c’est-à-dire à de la musique plusieurs voix, avec un instrument monodique qui ne peut donc jouer qu’une seule voix à la fois</w:t>
      </w:r>
      <w:r w:rsidR="00BF2DA6">
        <w:t xml:space="preserve">. </w:t>
      </w:r>
    </w:p>
    <w:p w:rsidR="00BF2DA6" w:rsidRDefault="00BF2DA6" w:rsidP="00732438">
      <w:pPr>
        <w:jc w:val="both"/>
      </w:pPr>
    </w:p>
    <w:p w:rsidR="00732438" w:rsidRDefault="00732438" w:rsidP="00732438">
      <w:pPr>
        <w:jc w:val="both"/>
      </w:pPr>
      <w:r>
        <w:t>Malgré cette prouesse d’écriture, les suites tombent dans l’oubli pour n’être redécouvertes qu’au début du XXème siècle par le violoncelliste espagnol Pablo Casals. Celui-ci reconnaît le chef d’œuvre et après lui, tou</w:t>
      </w:r>
      <w:r w:rsidR="00D763D8">
        <w:t>s les violoncellistes travailleront la partition. Les suites ont aujourd’hui une grande notoriété. De nombreu</w:t>
      </w:r>
      <w:r w:rsidR="00BF2DA6">
        <w:t>x</w:t>
      </w:r>
      <w:r w:rsidR="00D763D8">
        <w:t xml:space="preserve"> apprentis violoncellistes n’ont qu’un rêve : jouer le prélude de la première suite. Elles sont régulièrement </w:t>
      </w:r>
      <w:r w:rsidR="00BA3888">
        <w:t xml:space="preserve">interprétées </w:t>
      </w:r>
      <w:r w:rsidR="00D763D8">
        <w:t xml:space="preserve">en concert et </w:t>
      </w:r>
      <w:r w:rsidR="00905998">
        <w:t>sont</w:t>
      </w:r>
      <w:r w:rsidR="00D763D8">
        <w:t xml:space="preserve"> enregistré</w:t>
      </w:r>
      <w:r w:rsidR="00905998">
        <w:t>es</w:t>
      </w:r>
      <w:r w:rsidR="00D763D8">
        <w:t xml:space="preserve"> de nombreuses fois.</w:t>
      </w:r>
    </w:p>
    <w:p w:rsidR="00905998" w:rsidRDefault="00905998" w:rsidP="00732438">
      <w:pPr>
        <w:jc w:val="both"/>
      </w:pPr>
    </w:p>
    <w:p w:rsidR="00D5003F" w:rsidRDefault="00905998" w:rsidP="00732438">
      <w:pPr>
        <w:jc w:val="both"/>
      </w:pPr>
      <w:r>
        <w:t xml:space="preserve">La redécouverte de cette partition va susciter l’intérêt de nombreux compositeurs et le répertoire pour violoncelle seul va alors connaître </w:t>
      </w:r>
      <w:r w:rsidR="00212EBD">
        <w:t>tout au long du XXème sièc</w:t>
      </w:r>
      <w:r w:rsidR="00532B37">
        <w:t>le</w:t>
      </w:r>
      <w:r w:rsidR="00212EBD">
        <w:t xml:space="preserve"> </w:t>
      </w:r>
      <w:r w:rsidR="0073743A">
        <w:t>u</w:t>
      </w:r>
      <w:r>
        <w:t>n</w:t>
      </w:r>
      <w:r w:rsidR="0073743A">
        <w:t>e</w:t>
      </w:r>
      <w:r>
        <w:t xml:space="preserve"> véritable</w:t>
      </w:r>
      <w:r w:rsidR="0073743A">
        <w:t xml:space="preserve"> renaissance</w:t>
      </w:r>
      <w:r>
        <w:t> :</w:t>
      </w:r>
      <w:r w:rsidR="00532B37">
        <w:t xml:space="preserve"> </w:t>
      </w:r>
      <w:r w:rsidR="00212EBD">
        <w:t xml:space="preserve">Reger, </w:t>
      </w:r>
      <w:proofErr w:type="spellStart"/>
      <w:r w:rsidR="00212EBD">
        <w:t>Kodàly</w:t>
      </w:r>
      <w:proofErr w:type="spellEnd"/>
      <w:r w:rsidR="00212EBD">
        <w:t xml:space="preserve">, Britten, </w:t>
      </w:r>
      <w:r w:rsidR="00532B37">
        <w:t xml:space="preserve">Ligeti, Berio, Ginastera, </w:t>
      </w:r>
      <w:proofErr w:type="spellStart"/>
      <w:r w:rsidR="00532B37">
        <w:t>Cassado</w:t>
      </w:r>
      <w:proofErr w:type="spellEnd"/>
      <w:r w:rsidR="00532B37">
        <w:t>, Jolivet, Dutilleux, …</w:t>
      </w:r>
    </w:p>
    <w:p w:rsidR="00532B37" w:rsidRDefault="00532B37" w:rsidP="00732438">
      <w:pPr>
        <w:jc w:val="both"/>
      </w:pPr>
      <w:r>
        <w:t>Ils sont aujourd’hui nombreux et de toutes les nationalités à se passionner pour l’instrument et ses possibilités expressives.</w:t>
      </w:r>
    </w:p>
    <w:p w:rsidR="00D5003F" w:rsidRDefault="00D5003F" w:rsidP="00D5003F">
      <w:pPr>
        <w:keepNext/>
        <w:jc w:val="both"/>
      </w:pPr>
      <w:r>
        <w:rPr>
          <w:noProof/>
        </w:rPr>
        <w:lastRenderedPageBreak/>
        <w:drawing>
          <wp:inline distT="0" distB="0" distL="0" distR="0">
            <wp:extent cx="5756910" cy="689737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h1sa2.png"/>
                    <pic:cNvPicPr/>
                  </pic:nvPicPr>
                  <pic:blipFill>
                    <a:blip r:embed="rId8">
                      <a:extLst>
                        <a:ext uri="{28A0092B-C50C-407E-A947-70E740481C1C}">
                          <a14:useLocalDpi xmlns:a14="http://schemas.microsoft.com/office/drawing/2010/main" val="0"/>
                        </a:ext>
                      </a:extLst>
                    </a:blip>
                    <a:stretch>
                      <a:fillRect/>
                    </a:stretch>
                  </pic:blipFill>
                  <pic:spPr>
                    <a:xfrm>
                      <a:off x="0" y="0"/>
                      <a:ext cx="5756910" cy="6897370"/>
                    </a:xfrm>
                    <a:prstGeom prst="rect">
                      <a:avLst/>
                    </a:prstGeom>
                  </pic:spPr>
                </pic:pic>
              </a:graphicData>
            </a:graphic>
          </wp:inline>
        </w:drawing>
      </w:r>
    </w:p>
    <w:p w:rsidR="00D5003F" w:rsidRDefault="00D5003F" w:rsidP="00D5003F">
      <w:pPr>
        <w:pStyle w:val="Lgende"/>
        <w:jc w:val="both"/>
      </w:pPr>
      <w:r>
        <w:t xml:space="preserve">Figure </w:t>
      </w:r>
      <w:r w:rsidR="00396008">
        <w:rPr>
          <w:noProof/>
        </w:rPr>
        <w:fldChar w:fldCharType="begin"/>
      </w:r>
      <w:r w:rsidR="00396008">
        <w:rPr>
          <w:noProof/>
        </w:rPr>
        <w:instrText xml:space="preserve"> SEQ Figure \* ARABIC </w:instrText>
      </w:r>
      <w:r w:rsidR="00396008">
        <w:rPr>
          <w:noProof/>
        </w:rPr>
        <w:fldChar w:fldCharType="separate"/>
      </w:r>
      <w:r w:rsidR="00341C28">
        <w:rPr>
          <w:noProof/>
        </w:rPr>
        <w:t>4</w:t>
      </w:r>
      <w:r w:rsidR="00396008">
        <w:rPr>
          <w:noProof/>
        </w:rPr>
        <w:fldChar w:fldCharType="end"/>
      </w:r>
      <w:r>
        <w:t xml:space="preserve"> Manuscrit du prélude de la 1ère suite pour violoncelle seul de JS Bach</w:t>
      </w:r>
    </w:p>
    <w:p w:rsidR="00071AE7" w:rsidRDefault="00071AE7">
      <w:pPr>
        <w:rPr>
          <w:rFonts w:asciiTheme="majorHAnsi" w:eastAsiaTheme="majorEastAsia" w:hAnsiTheme="majorHAnsi" w:cstheme="majorBidi"/>
          <w:color w:val="2F5496" w:themeColor="accent1" w:themeShade="BF"/>
          <w:sz w:val="32"/>
          <w:szCs w:val="32"/>
        </w:rPr>
      </w:pPr>
      <w:r>
        <w:br w:type="page"/>
      </w:r>
    </w:p>
    <w:p w:rsidR="00035C05" w:rsidRDefault="00035C05" w:rsidP="00035C05">
      <w:pPr>
        <w:pStyle w:val="Titre1"/>
      </w:pPr>
      <w:r>
        <w:lastRenderedPageBreak/>
        <w:t>La première suite pour violoncelle seul</w:t>
      </w:r>
      <w:r w:rsidR="00493231">
        <w:t xml:space="preserve"> et la pédale de Loop</w:t>
      </w:r>
    </w:p>
    <w:p w:rsidR="00035C05" w:rsidRDefault="00035C05" w:rsidP="00035C05"/>
    <w:p w:rsidR="00035C05" w:rsidRDefault="000401E9" w:rsidP="00035C05">
      <w:pPr>
        <w:pStyle w:val="Titre2"/>
        <w:numPr>
          <w:ilvl w:val="0"/>
          <w:numId w:val="11"/>
        </w:numPr>
      </w:pPr>
      <w:r>
        <w:t>Présentation de la pédale de Loop</w:t>
      </w:r>
    </w:p>
    <w:p w:rsidR="0073743A" w:rsidRDefault="0073743A" w:rsidP="0073743A"/>
    <w:p w:rsidR="0073743A" w:rsidRDefault="0073743A" w:rsidP="0073743A">
      <w:pPr>
        <w:jc w:val="both"/>
      </w:pPr>
      <w:r>
        <w:t>La pédale de Loop est très souvent utilisée dans la musique pop par les guitaristes lors de performance live. Elle permet de superposer en direct plusieurs voix d’instrument, donnant l’impression que le guitariste est accompagné par tout un ensemble d’instrumentistes.</w:t>
      </w:r>
    </w:p>
    <w:p w:rsidR="0073743A" w:rsidRDefault="0073743A" w:rsidP="0073743A">
      <w:pPr>
        <w:jc w:val="both"/>
      </w:pPr>
    </w:p>
    <w:p w:rsidR="0073743A" w:rsidRDefault="0073743A" w:rsidP="0073743A">
      <w:pPr>
        <w:jc w:val="both"/>
      </w:pPr>
    </w:p>
    <w:p w:rsidR="0073743A" w:rsidRDefault="0073743A" w:rsidP="0073743A">
      <w:pPr>
        <w:keepNext/>
        <w:jc w:val="center"/>
      </w:pPr>
      <w:r>
        <w:rPr>
          <w:noProof/>
        </w:rPr>
        <w:drawing>
          <wp:inline distT="0" distB="0" distL="0" distR="0">
            <wp:extent cx="4445000" cy="18288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op RC50.jpeg"/>
                    <pic:cNvPicPr/>
                  </pic:nvPicPr>
                  <pic:blipFill>
                    <a:blip r:embed="rId9">
                      <a:extLst>
                        <a:ext uri="{28A0092B-C50C-407E-A947-70E740481C1C}">
                          <a14:useLocalDpi xmlns:a14="http://schemas.microsoft.com/office/drawing/2010/main" val="0"/>
                        </a:ext>
                      </a:extLst>
                    </a:blip>
                    <a:stretch>
                      <a:fillRect/>
                    </a:stretch>
                  </pic:blipFill>
                  <pic:spPr>
                    <a:xfrm>
                      <a:off x="0" y="0"/>
                      <a:ext cx="4445000" cy="1828800"/>
                    </a:xfrm>
                    <a:prstGeom prst="rect">
                      <a:avLst/>
                    </a:prstGeom>
                  </pic:spPr>
                </pic:pic>
              </a:graphicData>
            </a:graphic>
          </wp:inline>
        </w:drawing>
      </w:r>
    </w:p>
    <w:p w:rsidR="0073743A" w:rsidRDefault="0073743A" w:rsidP="0073743A">
      <w:pPr>
        <w:pStyle w:val="Lgende"/>
        <w:jc w:val="center"/>
      </w:pPr>
      <w:r>
        <w:t xml:space="preserve">Figure </w:t>
      </w:r>
      <w:r w:rsidR="00E33FE4">
        <w:rPr>
          <w:noProof/>
        </w:rPr>
        <w:fldChar w:fldCharType="begin"/>
      </w:r>
      <w:r w:rsidR="00E33FE4">
        <w:rPr>
          <w:noProof/>
        </w:rPr>
        <w:instrText xml:space="preserve"> SEQ Figure \* ARABIC </w:instrText>
      </w:r>
      <w:r w:rsidR="00E33FE4">
        <w:rPr>
          <w:noProof/>
        </w:rPr>
        <w:fldChar w:fldCharType="separate"/>
      </w:r>
      <w:r w:rsidR="00341C28">
        <w:rPr>
          <w:noProof/>
        </w:rPr>
        <w:t>5</w:t>
      </w:r>
      <w:r w:rsidR="00E33FE4">
        <w:rPr>
          <w:noProof/>
        </w:rPr>
        <w:fldChar w:fldCharType="end"/>
      </w:r>
      <w:r>
        <w:t xml:space="preserve"> Pédale de Loop</w:t>
      </w:r>
    </w:p>
    <w:p w:rsidR="0073743A" w:rsidRDefault="0073743A" w:rsidP="0073743A"/>
    <w:p w:rsidR="0073743A" w:rsidRDefault="00E014DB" w:rsidP="0073743A">
      <w:pPr>
        <w:jc w:val="both"/>
      </w:pPr>
      <w:r>
        <w:t>On peut aussi l’utiliser avec la voix et avec tous les autres instruments. Il suffit de posséder un micro et des enceintes qui sont reliés à la pédale. Certains artistes comme le chanteur -M- ou Camille, l’utilise</w:t>
      </w:r>
      <w:r w:rsidR="005A01A3">
        <w:t>nt</w:t>
      </w:r>
      <w:r>
        <w:t xml:space="preserve"> très souvent en concert. </w:t>
      </w:r>
    </w:p>
    <w:p w:rsidR="00E014DB" w:rsidRDefault="00E014DB" w:rsidP="0073743A">
      <w:pPr>
        <w:jc w:val="both"/>
      </w:pPr>
    </w:p>
    <w:p w:rsidR="008C4C14" w:rsidRDefault="008C4C14" w:rsidP="008C4C14"/>
    <w:p w:rsidR="008B605E" w:rsidRPr="008B605E" w:rsidRDefault="008C4C14" w:rsidP="008B605E">
      <w:pPr>
        <w:pStyle w:val="Titre2"/>
        <w:numPr>
          <w:ilvl w:val="0"/>
          <w:numId w:val="11"/>
        </w:numPr>
      </w:pPr>
      <w:r>
        <w:t>L’harmonie musicale dans la première suite</w:t>
      </w:r>
    </w:p>
    <w:p w:rsidR="00035C05" w:rsidRDefault="00035C05" w:rsidP="00035C05"/>
    <w:p w:rsidR="005A01A3" w:rsidRDefault="005A01A3" w:rsidP="00E014DB">
      <w:pPr>
        <w:jc w:val="both"/>
      </w:pPr>
    </w:p>
    <w:p w:rsidR="008B605E" w:rsidRDefault="008B605E" w:rsidP="00E014DB">
      <w:pPr>
        <w:jc w:val="both"/>
      </w:pPr>
      <w:r>
        <w:t>Jean-Sébastien Bach a réussi la prouesse d’écrire une musique à plusieurs voix avec un instrument ne pouvant en jouer qu’une seule. J’ai donc voulu reconstituer toutes ces voix imaginées par le compositeur afin que l’on puisse mieux percevoir les fondations de la partition, ce qui sous-tend son écriture. La pédale de Loop m’a semblé l’outil le mieux adapté pour transmettre et faire entendre ce qui se cache derrière la partition…</w:t>
      </w:r>
    </w:p>
    <w:p w:rsidR="008B605E" w:rsidRDefault="008B605E" w:rsidP="00E014DB">
      <w:pPr>
        <w:jc w:val="both"/>
      </w:pPr>
    </w:p>
    <w:p w:rsidR="008B605E" w:rsidRDefault="008B605E" w:rsidP="00E014DB">
      <w:pPr>
        <w:jc w:val="both"/>
      </w:pPr>
    </w:p>
    <w:p w:rsidR="00E014DB" w:rsidRDefault="00E014DB" w:rsidP="00E014DB">
      <w:pPr>
        <w:jc w:val="both"/>
      </w:pPr>
      <w:r>
        <w:t>Avec la première suite pour violoncelle seul, j’ai mené un travail de reconstitution de l’harmonie. Dans un premier temps, il s’agit de retrouver les accords entendus par Jean-Sébastien Bach</w:t>
      </w:r>
      <w:r w:rsidR="008B605E">
        <w:t>,</w:t>
      </w:r>
      <w:r w:rsidR="005A01A3">
        <w:t xml:space="preserve"> avant d’écrire une unique voix de violoncelle</w:t>
      </w:r>
      <w:r>
        <w:t xml:space="preserve">. Ces accords sont à la base de toute </w:t>
      </w:r>
      <w:r w:rsidR="005A01A3">
        <w:t xml:space="preserve">la </w:t>
      </w:r>
      <w:r>
        <w:t>composition</w:t>
      </w:r>
      <w:r w:rsidR="005A01A3">
        <w:t xml:space="preserve"> des suites mais ne sont pas forcément joués</w:t>
      </w:r>
      <w:r>
        <w:t xml:space="preserve">. Un accord est un empilement d’au moins trois notes de musique, autrement dit, trois notes jouées en même temps. On appelle l’enchaînement de ces accords « l’harmonie ». Une fois ces accords reconstitués, je peux inventer l’accompagnement supposé de la première suite. </w:t>
      </w:r>
    </w:p>
    <w:p w:rsidR="00E014DB" w:rsidRDefault="00E014DB" w:rsidP="00E014DB">
      <w:pPr>
        <w:jc w:val="both"/>
      </w:pPr>
    </w:p>
    <w:p w:rsidR="008B605E" w:rsidRDefault="008B605E" w:rsidP="00E014DB">
      <w:pPr>
        <w:jc w:val="both"/>
      </w:pPr>
    </w:p>
    <w:p w:rsidR="00E014DB" w:rsidRDefault="00E014DB" w:rsidP="00E014DB">
      <w:pPr>
        <w:jc w:val="both"/>
      </w:pPr>
      <w:r>
        <w:lastRenderedPageBreak/>
        <w:t>Chaque danse est alors jouée en direct à deux, trois ou quatre violoncelles, duo, trio ou</w:t>
      </w:r>
      <w:r w:rsidR="008B605E">
        <w:t xml:space="preserve"> </w:t>
      </w:r>
      <w:r>
        <w:t>quatuor</w:t>
      </w:r>
      <w:r w:rsidR="008B605E">
        <w:t xml:space="preserve"> </w:t>
      </w:r>
      <w:r>
        <w:t>que j’ai composé moi-même sur la base des accords de Jean-Sébastien Bach. J’enregistre chacune des parties de violoncelle devant les auditeurs et l’harmonie se révèle alors peu à peu.</w:t>
      </w:r>
    </w:p>
    <w:p w:rsidR="008B605E" w:rsidRDefault="008B605E" w:rsidP="00E014DB">
      <w:pPr>
        <w:jc w:val="both"/>
      </w:pPr>
    </w:p>
    <w:p w:rsidR="00E014DB" w:rsidRDefault="00E014DB" w:rsidP="00E014DB">
      <w:pPr>
        <w:jc w:val="both"/>
      </w:pPr>
      <w:r>
        <w:t>Les notions et termes techniques abordés sont expliqués lors de la rencontre avec les auditeurs et l’expérience auditive et sensorielle est privilégiée sur la technicité de cette approche.</w:t>
      </w:r>
      <w:r w:rsidR="00BF2DA6">
        <w:t xml:space="preserve"> </w:t>
      </w:r>
    </w:p>
    <w:p w:rsidR="008B605E" w:rsidRDefault="008B605E" w:rsidP="00E014DB">
      <w:pPr>
        <w:jc w:val="both"/>
      </w:pPr>
    </w:p>
    <w:p w:rsidR="0017236D" w:rsidRDefault="0017236D">
      <w:pPr>
        <w:rPr>
          <w:rFonts w:asciiTheme="majorHAnsi" w:eastAsiaTheme="majorEastAsia" w:hAnsiTheme="majorHAnsi" w:cstheme="majorBidi"/>
          <w:color w:val="2F5496" w:themeColor="accent1" w:themeShade="BF"/>
          <w:sz w:val="26"/>
          <w:szCs w:val="26"/>
        </w:rPr>
      </w:pPr>
      <w:r>
        <w:br w:type="page"/>
      </w:r>
    </w:p>
    <w:p w:rsidR="008C4C14" w:rsidRDefault="008C4C14" w:rsidP="00BF2DA6">
      <w:pPr>
        <w:pStyle w:val="Titre1"/>
        <w:jc w:val="center"/>
      </w:pPr>
      <w:r>
        <w:lastRenderedPageBreak/>
        <w:t>Cahier d’activités pour la classe</w:t>
      </w:r>
    </w:p>
    <w:p w:rsidR="008C4C14" w:rsidRDefault="008C4C14" w:rsidP="008C4C14"/>
    <w:p w:rsidR="008C4C14" w:rsidRDefault="008C4C14" w:rsidP="008C4C14"/>
    <w:p w:rsidR="0017236D" w:rsidRPr="00196BD0" w:rsidRDefault="005B2CA0" w:rsidP="00196BD0">
      <w:pPr>
        <w:pStyle w:val="Titre2"/>
        <w:ind w:left="720"/>
        <w:jc w:val="center"/>
        <w:rPr>
          <w:b/>
        </w:rPr>
      </w:pPr>
      <w:r w:rsidRPr="00196BD0">
        <w:rPr>
          <w:b/>
        </w:rPr>
        <w:t>Approfondir notre connaissance d</w:t>
      </w:r>
      <w:r w:rsidR="008C4C14" w:rsidRPr="00196BD0">
        <w:rPr>
          <w:b/>
        </w:rPr>
        <w:t>es différents instruments de la famille des cordes</w:t>
      </w:r>
      <w:r w:rsidR="00396008" w:rsidRPr="00196BD0">
        <w:rPr>
          <w:b/>
        </w:rPr>
        <w:t xml:space="preserve"> frottées</w:t>
      </w:r>
    </w:p>
    <w:p w:rsidR="00196BD0" w:rsidRPr="00196BD0" w:rsidRDefault="00196BD0" w:rsidP="00196BD0"/>
    <w:p w:rsidR="0017236D" w:rsidRDefault="005B2CA0" w:rsidP="0017236D">
      <w:r>
        <w:t xml:space="preserve">Afin de se familiariser avec les quatre instruments à cordes frottées, voici un lien vers un épisode passionnant de l’émission </w:t>
      </w:r>
      <w:proofErr w:type="gramStart"/>
      <w:r w:rsidRPr="005B2CA0">
        <w:rPr>
          <w:i/>
        </w:rPr>
        <w:t>C’est pas</w:t>
      </w:r>
      <w:proofErr w:type="gramEnd"/>
      <w:r w:rsidRPr="005B2CA0">
        <w:rPr>
          <w:i/>
        </w:rPr>
        <w:t xml:space="preserve"> sorcier</w:t>
      </w:r>
      <w:r>
        <w:t xml:space="preserve">, </w:t>
      </w:r>
      <w:r w:rsidR="00341C28">
        <w:t xml:space="preserve">d’une durée de 26 minutes, </w:t>
      </w:r>
      <w:r>
        <w:t>consacré à la fabrication et au fonctionnement de ces instruments.</w:t>
      </w:r>
    </w:p>
    <w:p w:rsidR="005B2CA0" w:rsidRDefault="005B2CA0" w:rsidP="0017236D"/>
    <w:p w:rsidR="005B2CA0" w:rsidRDefault="00E33FE4" w:rsidP="005B2CA0">
      <w:pPr>
        <w:rPr>
          <w:rStyle w:val="Lienhypertexte"/>
        </w:rPr>
      </w:pPr>
      <w:hyperlink r:id="rId10" w:history="1">
        <w:r w:rsidR="005B2CA0">
          <w:rPr>
            <w:rStyle w:val="Lienhypertexte"/>
          </w:rPr>
          <w:t>https://www.youtube.com/watch?v=TnzT5eeUKr8</w:t>
        </w:r>
      </w:hyperlink>
    </w:p>
    <w:p w:rsidR="00196BD0" w:rsidRDefault="00196BD0" w:rsidP="005B2CA0"/>
    <w:p w:rsidR="00196BD0" w:rsidRDefault="00196BD0" w:rsidP="005B2CA0"/>
    <w:p w:rsidR="00196BD0" w:rsidRPr="00196BD0" w:rsidRDefault="00196BD0" w:rsidP="00196BD0">
      <w:pPr>
        <w:pStyle w:val="Titre2"/>
        <w:jc w:val="center"/>
        <w:rPr>
          <w:b/>
        </w:rPr>
      </w:pPr>
      <w:r w:rsidRPr="00196BD0">
        <w:rPr>
          <w:b/>
        </w:rPr>
        <w:t>Reconnaître</w:t>
      </w:r>
      <w:r>
        <w:rPr>
          <w:b/>
        </w:rPr>
        <w:t xml:space="preserve"> et nommer</w:t>
      </w:r>
      <w:r w:rsidRPr="00196BD0">
        <w:rPr>
          <w:b/>
        </w:rPr>
        <w:t xml:space="preserve"> les différentes parties du </w:t>
      </w:r>
      <w:proofErr w:type="spellStart"/>
      <w:r w:rsidRPr="00196BD0">
        <w:rPr>
          <w:b/>
        </w:rPr>
        <w:t>violoncelle</w:t>
      </w:r>
      <w:proofErr w:type="spellEnd"/>
    </w:p>
    <w:p w:rsidR="005B2CA0" w:rsidRDefault="005B2CA0" w:rsidP="0017236D"/>
    <w:p w:rsidR="005B2CA0" w:rsidRDefault="00275D31" w:rsidP="0017236D">
      <w:r>
        <w:t>On pourra par la suite s’amuser à replacer chacun de ces termes sur le schéma ci-dessous :</w:t>
      </w:r>
    </w:p>
    <w:p w:rsidR="00275D31" w:rsidRDefault="00275D31" w:rsidP="0017236D"/>
    <w:p w:rsidR="00341C28" w:rsidRDefault="00341C28" w:rsidP="0017236D">
      <w:r>
        <w:t>-la volute</w:t>
      </w:r>
    </w:p>
    <w:p w:rsidR="00275D31" w:rsidRDefault="00275D31" w:rsidP="0017236D">
      <w:r>
        <w:t xml:space="preserve">-la table </w:t>
      </w:r>
      <w:r w:rsidR="00341C28">
        <w:t>(</w:t>
      </w:r>
      <w:r>
        <w:t>d’harmonie</w:t>
      </w:r>
      <w:r w:rsidR="00341C28">
        <w:t>)</w:t>
      </w:r>
    </w:p>
    <w:p w:rsidR="00341C28" w:rsidRDefault="00341C28" w:rsidP="0017236D">
      <w:r>
        <w:t>-les chevilles</w:t>
      </w:r>
    </w:p>
    <w:p w:rsidR="00341C28" w:rsidRDefault="00341C28" w:rsidP="0017236D">
      <w:r>
        <w:t>-le manche</w:t>
      </w:r>
    </w:p>
    <w:p w:rsidR="00341C28" w:rsidRDefault="00341C28" w:rsidP="0017236D">
      <w:r>
        <w:t>-la touche</w:t>
      </w:r>
    </w:p>
    <w:p w:rsidR="00341C28" w:rsidRDefault="00341C28" w:rsidP="0017236D">
      <w:r>
        <w:t>-le dos (fond)</w:t>
      </w:r>
    </w:p>
    <w:p w:rsidR="00341C28" w:rsidRDefault="00341C28" w:rsidP="0017236D">
      <w:r>
        <w:t>-le chevalet</w:t>
      </w:r>
    </w:p>
    <w:p w:rsidR="00341C28" w:rsidRDefault="00341C28" w:rsidP="0017236D">
      <w:r>
        <w:t>-les ouïes</w:t>
      </w:r>
    </w:p>
    <w:p w:rsidR="00341C28" w:rsidRDefault="00341C28" w:rsidP="0017236D">
      <w:r>
        <w:t>-le cordier</w:t>
      </w:r>
    </w:p>
    <w:p w:rsidR="00341C28" w:rsidRDefault="00341C28" w:rsidP="0017236D">
      <w:r>
        <w:t>-le bouton</w:t>
      </w:r>
    </w:p>
    <w:p w:rsidR="00341C28" w:rsidRDefault="00341C28" w:rsidP="0017236D">
      <w:r>
        <w:t>-la pique</w:t>
      </w:r>
    </w:p>
    <w:p w:rsidR="00341C28" w:rsidRDefault="00341C28" w:rsidP="0017236D"/>
    <w:p w:rsidR="00341C28" w:rsidRDefault="00341C28" w:rsidP="0017236D">
      <w:r>
        <w:t>(Schéma n°1 à destination des élèves, schéma n°2 à conserver par le professeur)</w:t>
      </w:r>
    </w:p>
    <w:p w:rsidR="00275D31" w:rsidRDefault="00275D31">
      <w:r>
        <w:br w:type="page"/>
      </w:r>
    </w:p>
    <w:p w:rsidR="00341C28" w:rsidRDefault="00341C28" w:rsidP="00341C28">
      <w:pPr>
        <w:keepNext/>
      </w:pPr>
      <w:r>
        <w:rPr>
          <w:noProof/>
        </w:rPr>
        <w:lastRenderedPageBreak/>
        <w:drawing>
          <wp:inline distT="0" distB="0" distL="0" distR="0">
            <wp:extent cx="5756910" cy="767588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63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910" cy="7675880"/>
                    </a:xfrm>
                    <a:prstGeom prst="rect">
                      <a:avLst/>
                    </a:prstGeom>
                  </pic:spPr>
                </pic:pic>
              </a:graphicData>
            </a:graphic>
          </wp:inline>
        </w:drawing>
      </w:r>
    </w:p>
    <w:p w:rsidR="00275D31" w:rsidRDefault="00341C28" w:rsidP="00341C28">
      <w:pPr>
        <w:pStyle w:val="Lgende"/>
      </w:pPr>
      <w:r>
        <w:t xml:space="preserve">Figure </w:t>
      </w:r>
      <w:r w:rsidR="00E33FE4">
        <w:rPr>
          <w:noProof/>
        </w:rPr>
        <w:fldChar w:fldCharType="begin"/>
      </w:r>
      <w:r w:rsidR="00E33FE4">
        <w:rPr>
          <w:noProof/>
        </w:rPr>
        <w:instrText xml:space="preserve"> SEQ Figure \* ARABIC </w:instrText>
      </w:r>
      <w:r w:rsidR="00E33FE4">
        <w:rPr>
          <w:noProof/>
        </w:rPr>
        <w:fldChar w:fldCharType="separate"/>
      </w:r>
      <w:r>
        <w:rPr>
          <w:noProof/>
        </w:rPr>
        <w:t>6</w:t>
      </w:r>
      <w:r w:rsidR="00E33FE4">
        <w:rPr>
          <w:noProof/>
        </w:rPr>
        <w:fldChar w:fldCharType="end"/>
      </w:r>
      <w:r>
        <w:t xml:space="preserve"> Schéma n°1</w:t>
      </w:r>
    </w:p>
    <w:p w:rsidR="005B2CA0" w:rsidRDefault="005B2CA0" w:rsidP="0017236D"/>
    <w:p w:rsidR="005B2CA0" w:rsidRDefault="005B2CA0" w:rsidP="0017236D"/>
    <w:p w:rsidR="005B2CA0" w:rsidRPr="0017236D" w:rsidRDefault="005B2CA0" w:rsidP="0017236D"/>
    <w:p w:rsidR="00341C28" w:rsidRDefault="00341C28" w:rsidP="00341C28">
      <w:pPr>
        <w:keepNext/>
      </w:pPr>
      <w:r>
        <w:rPr>
          <w:noProof/>
        </w:rPr>
        <w:lastRenderedPageBreak/>
        <w:drawing>
          <wp:inline distT="0" distB="0" distL="0" distR="0">
            <wp:extent cx="7675880" cy="5756910"/>
            <wp:effectExtent l="0" t="5715" r="1905"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636.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675880" cy="5756910"/>
                    </a:xfrm>
                    <a:prstGeom prst="rect">
                      <a:avLst/>
                    </a:prstGeom>
                  </pic:spPr>
                </pic:pic>
              </a:graphicData>
            </a:graphic>
          </wp:inline>
        </w:drawing>
      </w:r>
    </w:p>
    <w:p w:rsidR="00341C28" w:rsidRDefault="00341C28" w:rsidP="00341C28">
      <w:pPr>
        <w:pStyle w:val="Lgende"/>
      </w:pPr>
      <w:r>
        <w:t xml:space="preserve">Figure </w:t>
      </w:r>
      <w:r w:rsidR="00E33FE4">
        <w:rPr>
          <w:noProof/>
        </w:rPr>
        <w:fldChar w:fldCharType="begin"/>
      </w:r>
      <w:r w:rsidR="00E33FE4">
        <w:rPr>
          <w:noProof/>
        </w:rPr>
        <w:instrText xml:space="preserve"> SEQ Figure \* ARABIC </w:instrText>
      </w:r>
      <w:r w:rsidR="00E33FE4">
        <w:rPr>
          <w:noProof/>
        </w:rPr>
        <w:fldChar w:fldCharType="separate"/>
      </w:r>
      <w:r>
        <w:rPr>
          <w:noProof/>
        </w:rPr>
        <w:t>7</w:t>
      </w:r>
      <w:r w:rsidR="00E33FE4">
        <w:rPr>
          <w:noProof/>
        </w:rPr>
        <w:fldChar w:fldCharType="end"/>
      </w:r>
      <w:r>
        <w:t xml:space="preserve"> Schéma n°2</w:t>
      </w:r>
    </w:p>
    <w:p w:rsidR="00341C28" w:rsidRDefault="00341C28">
      <w:pPr>
        <w:rPr>
          <w:i/>
          <w:iCs/>
          <w:color w:val="44546A" w:themeColor="text2"/>
          <w:sz w:val="18"/>
          <w:szCs w:val="18"/>
        </w:rPr>
      </w:pPr>
      <w:r>
        <w:br w:type="page"/>
      </w:r>
    </w:p>
    <w:p w:rsidR="008C4C14" w:rsidRPr="008C4C14" w:rsidRDefault="008C4C14" w:rsidP="00341C28">
      <w:pPr>
        <w:pStyle w:val="Lgende"/>
      </w:pPr>
    </w:p>
    <w:p w:rsidR="00E07FBC" w:rsidRPr="00196BD0" w:rsidRDefault="00E07FBC" w:rsidP="00196BD0">
      <w:pPr>
        <w:pStyle w:val="Titre2"/>
        <w:ind w:left="720"/>
        <w:jc w:val="center"/>
        <w:rPr>
          <w:b/>
        </w:rPr>
      </w:pPr>
      <w:r w:rsidRPr="00196BD0">
        <w:rPr>
          <w:b/>
        </w:rPr>
        <w:t>Situer sur une carte d</w:t>
      </w:r>
      <w:r w:rsidR="00396008" w:rsidRPr="00196BD0">
        <w:rPr>
          <w:b/>
        </w:rPr>
        <w:t>e l’</w:t>
      </w:r>
      <w:r w:rsidRPr="00196BD0">
        <w:rPr>
          <w:b/>
        </w:rPr>
        <w:t>Europe</w:t>
      </w:r>
      <w:r w:rsidR="00396008" w:rsidRPr="00196BD0">
        <w:rPr>
          <w:b/>
        </w:rPr>
        <w:t xml:space="preserve"> baroque,</w:t>
      </w:r>
      <w:r w:rsidRPr="00196BD0">
        <w:rPr>
          <w:b/>
        </w:rPr>
        <w:t xml:space="preserve"> le pays d’origine de chaque danse de la </w:t>
      </w:r>
      <w:r w:rsidR="00396008" w:rsidRPr="00196BD0">
        <w:rPr>
          <w:b/>
        </w:rPr>
        <w:t>S</w:t>
      </w:r>
      <w:r w:rsidRPr="00196BD0">
        <w:rPr>
          <w:b/>
        </w:rPr>
        <w:t>uit</w:t>
      </w:r>
      <w:r w:rsidR="00396008" w:rsidRPr="00196BD0">
        <w:rPr>
          <w:b/>
        </w:rPr>
        <w:t>e</w:t>
      </w:r>
    </w:p>
    <w:p w:rsidR="004B7848" w:rsidRPr="004B7848" w:rsidRDefault="004B7848" w:rsidP="004B7848"/>
    <w:p w:rsidR="00341C28" w:rsidRDefault="00341C28" w:rsidP="00E07FBC">
      <w:pPr>
        <w:pStyle w:val="Titre2"/>
        <w:ind w:left="360"/>
      </w:pPr>
    </w:p>
    <w:p w:rsidR="00341C28" w:rsidRDefault="00341C28" w:rsidP="00341C28"/>
    <w:p w:rsidR="00341C28" w:rsidRDefault="00E07FBC" w:rsidP="00341C28">
      <w:r>
        <w:t>Dans une suite de danses, chaque danse est originaire d’un pays différent, reflétant l’intérêt du compositeur pour la musique traditionnelle des pays voisins. Avec la carte ci-dessous représentant l’Europe du XVIIIème siècle, époque où Jean-Sébastien Bach a composé les suites, essayons de replacer chaque danse dans son pays -ou royaume- d’origine.</w:t>
      </w:r>
    </w:p>
    <w:p w:rsidR="00E07FBC" w:rsidRDefault="00E07FBC" w:rsidP="00341C28"/>
    <w:p w:rsidR="00E07FBC" w:rsidRDefault="00E07FBC" w:rsidP="00341C28">
      <w:r>
        <w:t>Réponses à conserver par le professeur :</w:t>
      </w:r>
    </w:p>
    <w:p w:rsidR="00E07FBC" w:rsidRDefault="00E07FBC" w:rsidP="00341C28"/>
    <w:p w:rsidR="00E07FBC" w:rsidRDefault="006045FB" w:rsidP="00341C28">
      <w:r>
        <w:t>-</w:t>
      </w:r>
      <w:r w:rsidR="00E07FBC">
        <w:t xml:space="preserve">L’Allemande provient </w:t>
      </w:r>
      <w:r>
        <w:t xml:space="preserve">d’Allemagne. Elle </w:t>
      </w:r>
      <w:r w:rsidR="00E07FBC">
        <w:t>se situe dans le cadre</w:t>
      </w:r>
      <w:r>
        <w:t xml:space="preserve"> en-dessous de Berlin</w:t>
      </w:r>
    </w:p>
    <w:p w:rsidR="006045FB" w:rsidRDefault="006045FB" w:rsidP="00341C28">
      <w:r>
        <w:t>-La Courante provient d’Italie</w:t>
      </w:r>
    </w:p>
    <w:p w:rsidR="006045FB" w:rsidRDefault="006045FB" w:rsidP="00341C28">
      <w:r>
        <w:t>-La Sarabande est originaire d’Espagne</w:t>
      </w:r>
    </w:p>
    <w:p w:rsidR="006045FB" w:rsidRDefault="006045FB" w:rsidP="00341C28">
      <w:r>
        <w:t>-Le Menuet est d’origine française</w:t>
      </w:r>
    </w:p>
    <w:p w:rsidR="006045FB" w:rsidRDefault="006045FB" w:rsidP="00341C28">
      <w:r>
        <w:t xml:space="preserve">-La Gigue est une danse traditionnelle du </w:t>
      </w:r>
      <w:r w:rsidR="00396008">
        <w:t>Royaume-Uni</w:t>
      </w:r>
    </w:p>
    <w:p w:rsidR="00396008" w:rsidRDefault="00396008" w:rsidP="00341C28"/>
    <w:p w:rsidR="00396008" w:rsidRDefault="00396008" w:rsidP="00341C28"/>
    <w:p w:rsidR="00396008" w:rsidRDefault="00396008" w:rsidP="00341C28">
      <w:r>
        <w:rPr>
          <w:noProof/>
        </w:rPr>
        <w:drawing>
          <wp:inline distT="0" distB="0" distL="0" distR="0">
            <wp:extent cx="5756910" cy="4302760"/>
            <wp:effectExtent l="0" t="0" r="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5.png"/>
                    <pic:cNvPicPr/>
                  </pic:nvPicPr>
                  <pic:blipFill>
                    <a:blip r:embed="rId13">
                      <a:extLst>
                        <a:ext uri="{28A0092B-C50C-407E-A947-70E740481C1C}">
                          <a14:useLocalDpi xmlns:a14="http://schemas.microsoft.com/office/drawing/2010/main" val="0"/>
                        </a:ext>
                      </a:extLst>
                    </a:blip>
                    <a:stretch>
                      <a:fillRect/>
                    </a:stretch>
                  </pic:blipFill>
                  <pic:spPr>
                    <a:xfrm>
                      <a:off x="0" y="0"/>
                      <a:ext cx="5756910" cy="4302760"/>
                    </a:xfrm>
                    <a:prstGeom prst="rect">
                      <a:avLst/>
                    </a:prstGeom>
                  </pic:spPr>
                </pic:pic>
              </a:graphicData>
            </a:graphic>
          </wp:inline>
        </w:drawing>
      </w:r>
    </w:p>
    <w:p w:rsidR="00E07FBC" w:rsidRDefault="00E07FBC">
      <w:r>
        <w:br w:type="page"/>
      </w:r>
    </w:p>
    <w:p w:rsidR="00196BD0" w:rsidRDefault="00196BD0" w:rsidP="00196BD0">
      <w:pPr>
        <w:pStyle w:val="Titre2"/>
        <w:jc w:val="center"/>
        <w:rPr>
          <w:b/>
        </w:rPr>
      </w:pPr>
      <w:r>
        <w:rPr>
          <w:b/>
        </w:rPr>
        <w:lastRenderedPageBreak/>
        <w:t>Qu</w:t>
      </w:r>
      <w:r w:rsidR="0029097C">
        <w:rPr>
          <w:b/>
        </w:rPr>
        <w:t>elles</w:t>
      </w:r>
      <w:r>
        <w:rPr>
          <w:b/>
        </w:rPr>
        <w:t xml:space="preserve"> sont les grandes figures de l’époque Baroque dans le milieu artistique ?</w:t>
      </w:r>
    </w:p>
    <w:p w:rsidR="004A4CE0" w:rsidRPr="004A4CE0" w:rsidRDefault="004A4CE0" w:rsidP="004A4CE0">
      <w:pPr>
        <w:pStyle w:val="Titre2"/>
        <w:jc w:val="center"/>
      </w:pPr>
      <w:r>
        <w:t>Construire une frise chronologique pour la classe</w:t>
      </w:r>
    </w:p>
    <w:p w:rsidR="0029097C" w:rsidRDefault="0029097C" w:rsidP="004A4CE0">
      <w:pPr>
        <w:pStyle w:val="Titre2"/>
      </w:pPr>
    </w:p>
    <w:p w:rsidR="0029097C" w:rsidRPr="0029097C" w:rsidRDefault="0029097C" w:rsidP="0029097C">
      <w:pPr>
        <w:jc w:val="center"/>
      </w:pPr>
      <w:r>
        <w:t>------ Images à découper------</w:t>
      </w:r>
    </w:p>
    <w:p w:rsidR="00196BD0" w:rsidRPr="00196BD0" w:rsidRDefault="00196BD0" w:rsidP="00196BD0"/>
    <w:p w:rsidR="0029097C" w:rsidRDefault="001235E4" w:rsidP="008C4C14">
      <w:r>
        <w:tab/>
      </w:r>
    </w:p>
    <w:p w:rsidR="001235E4" w:rsidRDefault="0029097C" w:rsidP="0029097C">
      <w:pPr>
        <w:jc w:val="center"/>
      </w:pPr>
      <w:r>
        <w:rPr>
          <w:noProof/>
        </w:rPr>
        <w:drawing>
          <wp:inline distT="0" distB="0" distL="0" distR="0">
            <wp:extent cx="2674833" cy="3368935"/>
            <wp:effectExtent l="0" t="0" r="508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ravage.jpg"/>
                    <pic:cNvPicPr/>
                  </pic:nvPicPr>
                  <pic:blipFill>
                    <a:blip r:embed="rId14">
                      <a:extLst>
                        <a:ext uri="{28A0092B-C50C-407E-A947-70E740481C1C}">
                          <a14:useLocalDpi xmlns:a14="http://schemas.microsoft.com/office/drawing/2010/main" val="0"/>
                        </a:ext>
                      </a:extLst>
                    </a:blip>
                    <a:stretch>
                      <a:fillRect/>
                    </a:stretch>
                  </pic:blipFill>
                  <pic:spPr>
                    <a:xfrm>
                      <a:off x="0" y="0"/>
                      <a:ext cx="2696972" cy="3396819"/>
                    </a:xfrm>
                    <a:prstGeom prst="rect">
                      <a:avLst/>
                    </a:prstGeom>
                  </pic:spPr>
                </pic:pic>
              </a:graphicData>
            </a:graphic>
          </wp:inline>
        </w:drawing>
      </w:r>
    </w:p>
    <w:p w:rsidR="0029097C" w:rsidRDefault="0029097C" w:rsidP="008C4C14"/>
    <w:p w:rsidR="0029097C" w:rsidRDefault="0029097C" w:rsidP="008C4C14"/>
    <w:p w:rsidR="0029097C" w:rsidRPr="008C4C14" w:rsidRDefault="0029097C" w:rsidP="0029097C">
      <w:pPr>
        <w:jc w:val="center"/>
      </w:pPr>
      <w:r>
        <w:rPr>
          <w:noProof/>
        </w:rPr>
        <w:drawing>
          <wp:inline distT="0" distB="0" distL="0" distR="0">
            <wp:extent cx="2997601" cy="3247401"/>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mbrandt.jpeg"/>
                    <pic:cNvPicPr/>
                  </pic:nvPicPr>
                  <pic:blipFill>
                    <a:blip r:embed="rId15">
                      <a:extLst>
                        <a:ext uri="{28A0092B-C50C-407E-A947-70E740481C1C}">
                          <a14:useLocalDpi xmlns:a14="http://schemas.microsoft.com/office/drawing/2010/main" val="0"/>
                        </a:ext>
                      </a:extLst>
                    </a:blip>
                    <a:stretch>
                      <a:fillRect/>
                    </a:stretch>
                  </pic:blipFill>
                  <pic:spPr>
                    <a:xfrm>
                      <a:off x="0" y="0"/>
                      <a:ext cx="3003821" cy="3254139"/>
                    </a:xfrm>
                    <a:prstGeom prst="rect">
                      <a:avLst/>
                    </a:prstGeom>
                  </pic:spPr>
                </pic:pic>
              </a:graphicData>
            </a:graphic>
          </wp:inline>
        </w:drawing>
      </w:r>
    </w:p>
    <w:p w:rsidR="008C4C14" w:rsidRPr="008C4C14" w:rsidRDefault="008C4C14" w:rsidP="008C4C14"/>
    <w:p w:rsidR="0029097C" w:rsidRDefault="00196BD0" w:rsidP="0029097C">
      <w:r>
        <w:t xml:space="preserve"> </w:t>
      </w:r>
    </w:p>
    <w:p w:rsidR="00386FF8" w:rsidRDefault="00386FF8">
      <w:pPr>
        <w:rPr>
          <w:rFonts w:asciiTheme="majorHAnsi" w:eastAsiaTheme="majorEastAsia" w:hAnsiTheme="majorHAnsi" w:cstheme="majorBidi"/>
          <w:color w:val="2F5496" w:themeColor="accent1" w:themeShade="BF"/>
          <w:sz w:val="32"/>
          <w:szCs w:val="32"/>
        </w:rPr>
      </w:pPr>
      <w:r>
        <w:br w:type="page"/>
      </w:r>
    </w:p>
    <w:p w:rsidR="00DA2E1D" w:rsidRPr="00DA2E1D" w:rsidRDefault="00DA2E1D" w:rsidP="00DA2E1D">
      <w:pPr>
        <w:pStyle w:val="Titre1"/>
      </w:pPr>
    </w:p>
    <w:p w:rsidR="008C4C14" w:rsidRDefault="0029097C" w:rsidP="0029097C">
      <w:pPr>
        <w:jc w:val="center"/>
      </w:pPr>
      <w:r>
        <w:rPr>
          <w:noProof/>
        </w:rPr>
        <w:drawing>
          <wp:inline distT="0" distB="0" distL="0" distR="0">
            <wp:extent cx="2671448" cy="3725967"/>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ubens.jpeg"/>
                    <pic:cNvPicPr/>
                  </pic:nvPicPr>
                  <pic:blipFill>
                    <a:blip r:embed="rId16">
                      <a:extLst>
                        <a:ext uri="{28A0092B-C50C-407E-A947-70E740481C1C}">
                          <a14:useLocalDpi xmlns:a14="http://schemas.microsoft.com/office/drawing/2010/main" val="0"/>
                        </a:ext>
                      </a:extLst>
                    </a:blip>
                    <a:stretch>
                      <a:fillRect/>
                    </a:stretch>
                  </pic:blipFill>
                  <pic:spPr>
                    <a:xfrm>
                      <a:off x="0" y="0"/>
                      <a:ext cx="2676996" cy="3733705"/>
                    </a:xfrm>
                    <a:prstGeom prst="rect">
                      <a:avLst/>
                    </a:prstGeom>
                  </pic:spPr>
                </pic:pic>
              </a:graphicData>
            </a:graphic>
          </wp:inline>
        </w:drawing>
      </w:r>
    </w:p>
    <w:p w:rsidR="008C4C14" w:rsidRDefault="008C4C14" w:rsidP="00035C05"/>
    <w:p w:rsidR="008C4C14" w:rsidRDefault="008C4C14" w:rsidP="008C4C14"/>
    <w:p w:rsidR="008C4C14" w:rsidRDefault="0029097C" w:rsidP="0029097C">
      <w:pPr>
        <w:jc w:val="center"/>
      </w:pPr>
      <w:r>
        <w:rPr>
          <w:noProof/>
        </w:rPr>
        <w:drawing>
          <wp:inline distT="0" distB="0" distL="0" distR="0">
            <wp:extent cx="3657600" cy="43815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ermeer.jpg"/>
                    <pic:cNvPicPr/>
                  </pic:nvPicPr>
                  <pic:blipFill>
                    <a:blip r:embed="rId17">
                      <a:extLst>
                        <a:ext uri="{28A0092B-C50C-407E-A947-70E740481C1C}">
                          <a14:useLocalDpi xmlns:a14="http://schemas.microsoft.com/office/drawing/2010/main" val="0"/>
                        </a:ext>
                      </a:extLst>
                    </a:blip>
                    <a:stretch>
                      <a:fillRect/>
                    </a:stretch>
                  </pic:blipFill>
                  <pic:spPr>
                    <a:xfrm>
                      <a:off x="0" y="0"/>
                      <a:ext cx="3657600" cy="4381500"/>
                    </a:xfrm>
                    <a:prstGeom prst="rect">
                      <a:avLst/>
                    </a:prstGeom>
                  </pic:spPr>
                </pic:pic>
              </a:graphicData>
            </a:graphic>
          </wp:inline>
        </w:drawing>
      </w:r>
    </w:p>
    <w:p w:rsidR="0029097C" w:rsidRDefault="0029097C" w:rsidP="0029097C">
      <w:pPr>
        <w:jc w:val="center"/>
      </w:pPr>
      <w:r>
        <w:rPr>
          <w:noProof/>
        </w:rPr>
        <w:lastRenderedPageBreak/>
        <w:drawing>
          <wp:inline distT="0" distB="0" distL="0" distR="0">
            <wp:extent cx="3452500" cy="4490992"/>
            <wp:effectExtent l="0" t="0" r="1905"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e Berni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71012" cy="4515072"/>
                    </a:xfrm>
                    <a:prstGeom prst="rect">
                      <a:avLst/>
                    </a:prstGeom>
                  </pic:spPr>
                </pic:pic>
              </a:graphicData>
            </a:graphic>
          </wp:inline>
        </w:drawing>
      </w:r>
    </w:p>
    <w:p w:rsidR="0029097C" w:rsidRDefault="0029097C" w:rsidP="0029097C">
      <w:pPr>
        <w:jc w:val="center"/>
      </w:pPr>
    </w:p>
    <w:p w:rsidR="0029097C" w:rsidRDefault="0029097C" w:rsidP="0029097C">
      <w:pPr>
        <w:jc w:val="center"/>
      </w:pPr>
      <w:r>
        <w:rPr>
          <w:noProof/>
        </w:rPr>
        <w:drawing>
          <wp:inline distT="0" distB="0" distL="0" distR="0">
            <wp:extent cx="3171578" cy="4050706"/>
            <wp:effectExtent l="0" t="0" r="3810"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rneille.jpg"/>
                    <pic:cNvPicPr/>
                  </pic:nvPicPr>
                  <pic:blipFill>
                    <a:blip r:embed="rId19">
                      <a:extLst>
                        <a:ext uri="{28A0092B-C50C-407E-A947-70E740481C1C}">
                          <a14:useLocalDpi xmlns:a14="http://schemas.microsoft.com/office/drawing/2010/main" val="0"/>
                        </a:ext>
                      </a:extLst>
                    </a:blip>
                    <a:stretch>
                      <a:fillRect/>
                    </a:stretch>
                  </pic:blipFill>
                  <pic:spPr>
                    <a:xfrm>
                      <a:off x="0" y="0"/>
                      <a:ext cx="3203374" cy="4091315"/>
                    </a:xfrm>
                    <a:prstGeom prst="rect">
                      <a:avLst/>
                    </a:prstGeom>
                  </pic:spPr>
                </pic:pic>
              </a:graphicData>
            </a:graphic>
          </wp:inline>
        </w:drawing>
      </w:r>
    </w:p>
    <w:p w:rsidR="0029097C" w:rsidRDefault="0029097C" w:rsidP="0029097C">
      <w:pPr>
        <w:jc w:val="center"/>
      </w:pPr>
      <w:r>
        <w:rPr>
          <w:noProof/>
        </w:rPr>
        <w:lastRenderedPageBreak/>
        <w:drawing>
          <wp:inline distT="0" distB="0" distL="0" distR="0">
            <wp:extent cx="3443956" cy="4400864"/>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olière.jpg"/>
                    <pic:cNvPicPr/>
                  </pic:nvPicPr>
                  <pic:blipFill>
                    <a:blip r:embed="rId20">
                      <a:extLst>
                        <a:ext uri="{28A0092B-C50C-407E-A947-70E740481C1C}">
                          <a14:useLocalDpi xmlns:a14="http://schemas.microsoft.com/office/drawing/2010/main" val="0"/>
                        </a:ext>
                      </a:extLst>
                    </a:blip>
                    <a:stretch>
                      <a:fillRect/>
                    </a:stretch>
                  </pic:blipFill>
                  <pic:spPr>
                    <a:xfrm>
                      <a:off x="0" y="0"/>
                      <a:ext cx="3458829" cy="4419869"/>
                    </a:xfrm>
                    <a:prstGeom prst="rect">
                      <a:avLst/>
                    </a:prstGeom>
                  </pic:spPr>
                </pic:pic>
              </a:graphicData>
            </a:graphic>
          </wp:inline>
        </w:drawing>
      </w:r>
    </w:p>
    <w:p w:rsidR="0029097C" w:rsidRDefault="0029097C" w:rsidP="0029097C">
      <w:pPr>
        <w:jc w:val="center"/>
      </w:pPr>
    </w:p>
    <w:p w:rsidR="0029097C" w:rsidRDefault="0029097C" w:rsidP="0029097C">
      <w:pPr>
        <w:jc w:val="center"/>
      </w:pPr>
      <w:r>
        <w:rPr>
          <w:noProof/>
        </w:rPr>
        <w:drawing>
          <wp:inline distT="0" distB="0" distL="0" distR="0">
            <wp:extent cx="2991028" cy="407975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ameau.jpg"/>
                    <pic:cNvPicPr/>
                  </pic:nvPicPr>
                  <pic:blipFill>
                    <a:blip r:embed="rId21">
                      <a:extLst>
                        <a:ext uri="{28A0092B-C50C-407E-A947-70E740481C1C}">
                          <a14:useLocalDpi xmlns:a14="http://schemas.microsoft.com/office/drawing/2010/main" val="0"/>
                        </a:ext>
                      </a:extLst>
                    </a:blip>
                    <a:stretch>
                      <a:fillRect/>
                    </a:stretch>
                  </pic:blipFill>
                  <pic:spPr>
                    <a:xfrm>
                      <a:off x="0" y="0"/>
                      <a:ext cx="3012356" cy="4108846"/>
                    </a:xfrm>
                    <a:prstGeom prst="rect">
                      <a:avLst/>
                    </a:prstGeom>
                  </pic:spPr>
                </pic:pic>
              </a:graphicData>
            </a:graphic>
          </wp:inline>
        </w:drawing>
      </w:r>
    </w:p>
    <w:p w:rsidR="0029097C" w:rsidRDefault="0029097C" w:rsidP="0029097C">
      <w:pPr>
        <w:jc w:val="center"/>
      </w:pPr>
    </w:p>
    <w:p w:rsidR="0029097C" w:rsidRDefault="0029097C" w:rsidP="0029097C">
      <w:pPr>
        <w:jc w:val="center"/>
      </w:pPr>
      <w:r>
        <w:rPr>
          <w:noProof/>
        </w:rPr>
        <w:lastRenderedPageBreak/>
        <w:drawing>
          <wp:inline distT="0" distB="0" distL="0" distR="0">
            <wp:extent cx="3281585" cy="3811141"/>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ivaldi.jpg"/>
                    <pic:cNvPicPr/>
                  </pic:nvPicPr>
                  <pic:blipFill>
                    <a:blip r:embed="rId22">
                      <a:extLst>
                        <a:ext uri="{28A0092B-C50C-407E-A947-70E740481C1C}">
                          <a14:useLocalDpi xmlns:a14="http://schemas.microsoft.com/office/drawing/2010/main" val="0"/>
                        </a:ext>
                      </a:extLst>
                    </a:blip>
                    <a:stretch>
                      <a:fillRect/>
                    </a:stretch>
                  </pic:blipFill>
                  <pic:spPr>
                    <a:xfrm>
                      <a:off x="0" y="0"/>
                      <a:ext cx="3300632" cy="3833262"/>
                    </a:xfrm>
                    <a:prstGeom prst="rect">
                      <a:avLst/>
                    </a:prstGeom>
                  </pic:spPr>
                </pic:pic>
              </a:graphicData>
            </a:graphic>
          </wp:inline>
        </w:drawing>
      </w:r>
    </w:p>
    <w:p w:rsidR="0029097C" w:rsidRDefault="0029097C" w:rsidP="0029097C">
      <w:pPr>
        <w:jc w:val="center"/>
      </w:pPr>
    </w:p>
    <w:p w:rsidR="0029097C" w:rsidRDefault="0029097C" w:rsidP="0029097C">
      <w:pPr>
        <w:jc w:val="center"/>
      </w:pPr>
    </w:p>
    <w:p w:rsidR="0029097C" w:rsidRDefault="0029097C" w:rsidP="0029097C">
      <w:pPr>
        <w:jc w:val="center"/>
      </w:pPr>
      <w:r>
        <w:rPr>
          <w:noProof/>
        </w:rPr>
        <w:drawing>
          <wp:inline distT="0" distB="0" distL="0" distR="0">
            <wp:extent cx="3296859" cy="4255805"/>
            <wp:effectExtent l="0" t="0" r="571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rozz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42602" cy="4314853"/>
                    </a:xfrm>
                    <a:prstGeom prst="rect">
                      <a:avLst/>
                    </a:prstGeom>
                  </pic:spPr>
                </pic:pic>
              </a:graphicData>
            </a:graphic>
          </wp:inline>
        </w:drawing>
      </w:r>
    </w:p>
    <w:p w:rsidR="004A4CE0" w:rsidRDefault="004A4CE0" w:rsidP="0029097C">
      <w:pPr>
        <w:jc w:val="center"/>
      </w:pPr>
    </w:p>
    <w:p w:rsidR="004A4CE0" w:rsidRDefault="004A4CE0" w:rsidP="0029097C">
      <w:pPr>
        <w:jc w:val="center"/>
      </w:pPr>
    </w:p>
    <w:p w:rsidR="004A4CE0" w:rsidRDefault="004A4CE0" w:rsidP="0029097C">
      <w:pPr>
        <w:jc w:val="center"/>
      </w:pPr>
      <w:r>
        <w:rPr>
          <w:noProof/>
        </w:rPr>
        <w:lastRenderedPageBreak/>
        <w:drawing>
          <wp:inline distT="0" distB="0" distL="0" distR="0">
            <wp:extent cx="3373468" cy="4136165"/>
            <wp:effectExtent l="0" t="0" r="5080" b="444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JS Bach.jpg"/>
                    <pic:cNvPicPr/>
                  </pic:nvPicPr>
                  <pic:blipFill>
                    <a:blip r:embed="rId24">
                      <a:extLst>
                        <a:ext uri="{28A0092B-C50C-407E-A947-70E740481C1C}">
                          <a14:useLocalDpi xmlns:a14="http://schemas.microsoft.com/office/drawing/2010/main" val="0"/>
                        </a:ext>
                      </a:extLst>
                    </a:blip>
                    <a:stretch>
                      <a:fillRect/>
                    </a:stretch>
                  </pic:blipFill>
                  <pic:spPr>
                    <a:xfrm>
                      <a:off x="0" y="0"/>
                      <a:ext cx="3388446" cy="4154529"/>
                    </a:xfrm>
                    <a:prstGeom prst="rect">
                      <a:avLst/>
                    </a:prstGeom>
                  </pic:spPr>
                </pic:pic>
              </a:graphicData>
            </a:graphic>
          </wp:inline>
        </w:drawing>
      </w:r>
    </w:p>
    <w:p w:rsidR="004A4CE0" w:rsidRDefault="004A4CE0" w:rsidP="0029097C">
      <w:pPr>
        <w:jc w:val="center"/>
      </w:pPr>
    </w:p>
    <w:p w:rsidR="004A4CE0" w:rsidRDefault="004A4CE0" w:rsidP="0029097C">
      <w:pPr>
        <w:jc w:val="center"/>
      </w:pPr>
    </w:p>
    <w:p w:rsidR="004A4CE0" w:rsidRDefault="004A4CE0" w:rsidP="004A4CE0">
      <w:pPr>
        <w:jc w:val="both"/>
      </w:pPr>
    </w:p>
    <w:p w:rsidR="004A4CE0" w:rsidRDefault="004A4CE0" w:rsidP="004A4CE0">
      <w:pPr>
        <w:jc w:val="both"/>
      </w:pPr>
    </w:p>
    <w:p w:rsidR="004A4CE0" w:rsidRDefault="004A4CE0" w:rsidP="004A4CE0">
      <w:r>
        <w:t xml:space="preserve">Sur une grande page que l’on pourra afficher dans la classe, </w:t>
      </w:r>
      <w:r w:rsidR="00A73CC0">
        <w:t xml:space="preserve">on peut replacer </w:t>
      </w:r>
      <w:r>
        <w:t>les portraits ci-dessus selon leurs dates de naissance</w:t>
      </w:r>
      <w:r w:rsidR="00A73CC0">
        <w:t xml:space="preserve"> afin de voir apparaître une chronologie des grands artistes européens de l’époque baroque.</w:t>
      </w:r>
    </w:p>
    <w:p w:rsidR="004A4CE0" w:rsidRDefault="004A4CE0" w:rsidP="004A4CE0">
      <w:pPr>
        <w:jc w:val="both"/>
      </w:pPr>
    </w:p>
    <w:p w:rsidR="004A4CE0" w:rsidRDefault="004A4CE0" w:rsidP="004A4CE0">
      <w:r>
        <w:t>Voici leurs noms, métiers, nationalités et dates de naissance et de mort, par ordre d’apparition</w:t>
      </w:r>
      <w:r w:rsidR="003C1291">
        <w:t xml:space="preserve"> sur les images</w:t>
      </w:r>
      <w:r>
        <w:t> :</w:t>
      </w:r>
    </w:p>
    <w:p w:rsidR="004A4CE0" w:rsidRDefault="004A4CE0" w:rsidP="004A4CE0"/>
    <w:p w:rsidR="008F3C01" w:rsidRDefault="004A4CE0" w:rsidP="008F3C01">
      <w:pPr>
        <w:pStyle w:val="Paragraphedeliste"/>
        <w:numPr>
          <w:ilvl w:val="0"/>
          <w:numId w:val="15"/>
        </w:numPr>
      </w:pPr>
      <w:r>
        <w:t>Caravage, peintre italien, 1571-1610</w:t>
      </w:r>
    </w:p>
    <w:p w:rsidR="008F3C01" w:rsidRDefault="004A4CE0" w:rsidP="008F3C01">
      <w:pPr>
        <w:pStyle w:val="Paragraphedeliste"/>
        <w:numPr>
          <w:ilvl w:val="0"/>
          <w:numId w:val="15"/>
        </w:numPr>
      </w:pPr>
      <w:r>
        <w:t>Rembrandt, peintre des Pays-Bas, 1606-1669</w:t>
      </w:r>
    </w:p>
    <w:p w:rsidR="008F3C01" w:rsidRDefault="004A4CE0" w:rsidP="008F3C01">
      <w:pPr>
        <w:pStyle w:val="Paragraphedeliste"/>
        <w:numPr>
          <w:ilvl w:val="0"/>
          <w:numId w:val="15"/>
        </w:numPr>
      </w:pPr>
      <w:r>
        <w:t>Rubens, peintre des Pays-Bas, 1577-1640</w:t>
      </w:r>
    </w:p>
    <w:p w:rsidR="004A4CE0" w:rsidRDefault="004A4CE0" w:rsidP="008F3C01">
      <w:pPr>
        <w:pStyle w:val="Paragraphedeliste"/>
        <w:numPr>
          <w:ilvl w:val="0"/>
          <w:numId w:val="15"/>
        </w:numPr>
      </w:pPr>
      <w:r>
        <w:t>Vermeer, peintre des Pays-Bas, 1632-1675</w:t>
      </w:r>
    </w:p>
    <w:p w:rsidR="004A4CE0" w:rsidRDefault="004A4CE0" w:rsidP="008F3C01">
      <w:pPr>
        <w:pStyle w:val="Paragraphedeliste"/>
        <w:numPr>
          <w:ilvl w:val="0"/>
          <w:numId w:val="15"/>
        </w:numPr>
      </w:pPr>
      <w:r>
        <w:t>Le Bernin, peintre, architecte et sculpteur italien, 1598-1680</w:t>
      </w:r>
    </w:p>
    <w:p w:rsidR="004A4CE0" w:rsidRDefault="004A4CE0" w:rsidP="008F3C01">
      <w:pPr>
        <w:pStyle w:val="Paragraphedeliste"/>
        <w:numPr>
          <w:ilvl w:val="0"/>
          <w:numId w:val="15"/>
        </w:numPr>
      </w:pPr>
      <w:r>
        <w:t>Corneille, écrivain</w:t>
      </w:r>
      <w:r w:rsidR="008F3C01">
        <w:t>, dramaturge et poète français, 1606-1684</w:t>
      </w:r>
    </w:p>
    <w:p w:rsidR="008F3C01" w:rsidRDefault="004A4CE0" w:rsidP="008F3C01">
      <w:pPr>
        <w:pStyle w:val="Paragraphedeliste"/>
        <w:numPr>
          <w:ilvl w:val="0"/>
          <w:numId w:val="15"/>
        </w:numPr>
      </w:pPr>
      <w:r>
        <w:t xml:space="preserve">Molière, </w:t>
      </w:r>
      <w:r w:rsidR="008F3C01">
        <w:t>dramaturge et comédien français, 1622-1673</w:t>
      </w:r>
    </w:p>
    <w:p w:rsidR="004A4CE0" w:rsidRDefault="004A4CE0" w:rsidP="008F3C01">
      <w:pPr>
        <w:pStyle w:val="Paragraphedeliste"/>
        <w:numPr>
          <w:ilvl w:val="0"/>
          <w:numId w:val="15"/>
        </w:numPr>
      </w:pPr>
      <w:r>
        <w:t>Rameau, compositeur</w:t>
      </w:r>
      <w:r w:rsidR="008F3C01">
        <w:t xml:space="preserve"> français, 1683-1764</w:t>
      </w:r>
    </w:p>
    <w:p w:rsidR="004A4CE0" w:rsidRDefault="004A4CE0" w:rsidP="008F3C01">
      <w:pPr>
        <w:pStyle w:val="Paragraphedeliste"/>
        <w:numPr>
          <w:ilvl w:val="0"/>
          <w:numId w:val="15"/>
        </w:numPr>
      </w:pPr>
      <w:r>
        <w:t>Vivaldi, compositeur</w:t>
      </w:r>
      <w:r w:rsidR="008F3C01">
        <w:t xml:space="preserve"> et violoniste italien, 1678-1741</w:t>
      </w:r>
    </w:p>
    <w:p w:rsidR="004A4CE0" w:rsidRDefault="004A4CE0" w:rsidP="008F3C01">
      <w:pPr>
        <w:pStyle w:val="Paragraphedeliste"/>
        <w:numPr>
          <w:ilvl w:val="0"/>
          <w:numId w:val="15"/>
        </w:numPr>
      </w:pPr>
      <w:r>
        <w:t>Strozzi, compositrice</w:t>
      </w:r>
      <w:r w:rsidR="008F3C01">
        <w:t xml:space="preserve"> et chanteuse italienne, 1619-1677</w:t>
      </w:r>
    </w:p>
    <w:p w:rsidR="004A4CE0" w:rsidRDefault="004A4CE0" w:rsidP="008F3C01">
      <w:pPr>
        <w:pStyle w:val="Paragraphedeliste"/>
        <w:numPr>
          <w:ilvl w:val="0"/>
          <w:numId w:val="15"/>
        </w:numPr>
      </w:pPr>
      <w:r>
        <w:t>Bach, compositeur</w:t>
      </w:r>
      <w:r w:rsidR="008F3C01">
        <w:t xml:space="preserve"> et organiste allemand, 1685-1750</w:t>
      </w:r>
    </w:p>
    <w:p w:rsidR="00BF2DA6" w:rsidRDefault="00BF2DA6" w:rsidP="00BF2DA6">
      <w:pPr>
        <w:pStyle w:val="Paragraphedeliste"/>
      </w:pPr>
    </w:p>
    <w:p w:rsidR="00BF2DA6" w:rsidRDefault="00BF2DA6" w:rsidP="00BF2DA6">
      <w:pPr>
        <w:pStyle w:val="Paragraphedeliste"/>
      </w:pPr>
    </w:p>
    <w:p w:rsidR="00BF2DA6" w:rsidRDefault="00BF2DA6" w:rsidP="00BF2DA6">
      <w:bookmarkStart w:id="0" w:name="_GoBack"/>
      <w:bookmarkEnd w:id="0"/>
    </w:p>
    <w:p w:rsidR="00BF2DA6" w:rsidRPr="00BF2DA6" w:rsidRDefault="00BF2DA6" w:rsidP="00BF2DA6"/>
    <w:sectPr w:rsidR="00BF2DA6" w:rsidRPr="00BF2DA6" w:rsidSect="00685673">
      <w:pgSz w:w="11900" w:h="16840"/>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52D02"/>
    <w:multiLevelType w:val="hybridMultilevel"/>
    <w:tmpl w:val="5F5CE5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41C2C15"/>
    <w:multiLevelType w:val="hybridMultilevel"/>
    <w:tmpl w:val="F9FA7B3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42C0556"/>
    <w:multiLevelType w:val="hybridMultilevel"/>
    <w:tmpl w:val="9D9AC73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52B38F3"/>
    <w:multiLevelType w:val="hybridMultilevel"/>
    <w:tmpl w:val="A4AA98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FBB030F"/>
    <w:multiLevelType w:val="hybridMultilevel"/>
    <w:tmpl w:val="A5A094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42A1E3C"/>
    <w:multiLevelType w:val="hybridMultilevel"/>
    <w:tmpl w:val="AEF8DFD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7192E7E"/>
    <w:multiLevelType w:val="hybridMultilevel"/>
    <w:tmpl w:val="D10C68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790043E"/>
    <w:multiLevelType w:val="hybridMultilevel"/>
    <w:tmpl w:val="80CA429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1275774"/>
    <w:multiLevelType w:val="hybridMultilevel"/>
    <w:tmpl w:val="D10C68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8932710"/>
    <w:multiLevelType w:val="hybridMultilevel"/>
    <w:tmpl w:val="5B8A3D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2502F3F"/>
    <w:multiLevelType w:val="hybridMultilevel"/>
    <w:tmpl w:val="3EEE8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2D91E21"/>
    <w:multiLevelType w:val="hybridMultilevel"/>
    <w:tmpl w:val="8ADCAE8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FF1671E"/>
    <w:multiLevelType w:val="hybridMultilevel"/>
    <w:tmpl w:val="192E7F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B3B0F4D"/>
    <w:multiLevelType w:val="hybridMultilevel"/>
    <w:tmpl w:val="5262DC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24E6B60"/>
    <w:multiLevelType w:val="hybridMultilevel"/>
    <w:tmpl w:val="D52207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4"/>
  </w:num>
  <w:num w:numId="2">
    <w:abstractNumId w:val="9"/>
  </w:num>
  <w:num w:numId="3">
    <w:abstractNumId w:val="12"/>
  </w:num>
  <w:num w:numId="4">
    <w:abstractNumId w:val="2"/>
  </w:num>
  <w:num w:numId="5">
    <w:abstractNumId w:val="1"/>
  </w:num>
  <w:num w:numId="6">
    <w:abstractNumId w:val="11"/>
  </w:num>
  <w:num w:numId="7">
    <w:abstractNumId w:val="7"/>
  </w:num>
  <w:num w:numId="8">
    <w:abstractNumId w:val="5"/>
  </w:num>
  <w:num w:numId="9">
    <w:abstractNumId w:val="0"/>
  </w:num>
  <w:num w:numId="10">
    <w:abstractNumId w:val="3"/>
  </w:num>
  <w:num w:numId="11">
    <w:abstractNumId w:val="4"/>
  </w:num>
  <w:num w:numId="12">
    <w:abstractNumId w:val="13"/>
  </w:num>
  <w:num w:numId="13">
    <w:abstractNumId w:val="8"/>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1FB"/>
    <w:rsid w:val="00035C05"/>
    <w:rsid w:val="000401E9"/>
    <w:rsid w:val="000610F8"/>
    <w:rsid w:val="00071AE7"/>
    <w:rsid w:val="000F5E18"/>
    <w:rsid w:val="001235E4"/>
    <w:rsid w:val="00157C92"/>
    <w:rsid w:val="0017236D"/>
    <w:rsid w:val="00196BD0"/>
    <w:rsid w:val="001D01D9"/>
    <w:rsid w:val="0020127C"/>
    <w:rsid w:val="00212EBD"/>
    <w:rsid w:val="00275D31"/>
    <w:rsid w:val="0029097C"/>
    <w:rsid w:val="002E7DC1"/>
    <w:rsid w:val="003368B3"/>
    <w:rsid w:val="00341C28"/>
    <w:rsid w:val="00386FF8"/>
    <w:rsid w:val="00396008"/>
    <w:rsid w:val="003C1291"/>
    <w:rsid w:val="00411524"/>
    <w:rsid w:val="00434065"/>
    <w:rsid w:val="004629BC"/>
    <w:rsid w:val="00471E6C"/>
    <w:rsid w:val="00493231"/>
    <w:rsid w:val="004A4CE0"/>
    <w:rsid w:val="004B7848"/>
    <w:rsid w:val="00507973"/>
    <w:rsid w:val="005164B2"/>
    <w:rsid w:val="00532B37"/>
    <w:rsid w:val="00553F53"/>
    <w:rsid w:val="0055445A"/>
    <w:rsid w:val="005665A2"/>
    <w:rsid w:val="00591BE0"/>
    <w:rsid w:val="00592124"/>
    <w:rsid w:val="005A01A3"/>
    <w:rsid w:val="005B2CA0"/>
    <w:rsid w:val="006045FB"/>
    <w:rsid w:val="00654C11"/>
    <w:rsid w:val="00677BBD"/>
    <w:rsid w:val="00685673"/>
    <w:rsid w:val="006A0DCC"/>
    <w:rsid w:val="007164FC"/>
    <w:rsid w:val="00732438"/>
    <w:rsid w:val="0073743A"/>
    <w:rsid w:val="00794971"/>
    <w:rsid w:val="007C7702"/>
    <w:rsid w:val="00866997"/>
    <w:rsid w:val="008B605E"/>
    <w:rsid w:val="008C4C14"/>
    <w:rsid w:val="008F3C01"/>
    <w:rsid w:val="00905998"/>
    <w:rsid w:val="009470E0"/>
    <w:rsid w:val="0098135C"/>
    <w:rsid w:val="009F60A0"/>
    <w:rsid w:val="00A3793C"/>
    <w:rsid w:val="00A73894"/>
    <w:rsid w:val="00A73CC0"/>
    <w:rsid w:val="00AB3F10"/>
    <w:rsid w:val="00AF1954"/>
    <w:rsid w:val="00B061FB"/>
    <w:rsid w:val="00B42C3B"/>
    <w:rsid w:val="00BA2499"/>
    <w:rsid w:val="00BA3888"/>
    <w:rsid w:val="00BF2DA6"/>
    <w:rsid w:val="00C5617D"/>
    <w:rsid w:val="00C82BF8"/>
    <w:rsid w:val="00D266C5"/>
    <w:rsid w:val="00D5003F"/>
    <w:rsid w:val="00D763D8"/>
    <w:rsid w:val="00DA2E1D"/>
    <w:rsid w:val="00DB12A6"/>
    <w:rsid w:val="00E014DB"/>
    <w:rsid w:val="00E07FBC"/>
    <w:rsid w:val="00E33FE4"/>
    <w:rsid w:val="00E93815"/>
    <w:rsid w:val="00EF0CCF"/>
    <w:rsid w:val="00F06788"/>
    <w:rsid w:val="00F4106C"/>
    <w:rsid w:val="00F54416"/>
    <w:rsid w:val="00F700C5"/>
    <w:rsid w:val="00F731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C74B3"/>
  <w15:chartTrackingRefBased/>
  <w15:docId w15:val="{6876F309-7C34-4245-B257-6FDEB6BAF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035C0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035C0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061FB"/>
    <w:pPr>
      <w:ind w:left="720"/>
      <w:contextualSpacing/>
    </w:pPr>
  </w:style>
  <w:style w:type="character" w:styleId="Lienhypertexte">
    <w:name w:val="Hyperlink"/>
    <w:basedOn w:val="Policepardfaut"/>
    <w:uiPriority w:val="99"/>
    <w:semiHidden/>
    <w:unhideWhenUsed/>
    <w:rsid w:val="00794971"/>
    <w:rPr>
      <w:color w:val="0000FF"/>
      <w:u w:val="single"/>
    </w:rPr>
  </w:style>
  <w:style w:type="paragraph" w:styleId="Sansinterligne">
    <w:name w:val="No Spacing"/>
    <w:link w:val="SansinterligneCar"/>
    <w:uiPriority w:val="1"/>
    <w:qFormat/>
    <w:rsid w:val="00685673"/>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685673"/>
    <w:rPr>
      <w:rFonts w:eastAsiaTheme="minorEastAsia"/>
      <w:sz w:val="22"/>
      <w:szCs w:val="22"/>
      <w:lang w:val="en-US" w:eastAsia="zh-CN"/>
    </w:rPr>
  </w:style>
  <w:style w:type="character" w:customStyle="1" w:styleId="Titre1Car">
    <w:name w:val="Titre 1 Car"/>
    <w:basedOn w:val="Policepardfaut"/>
    <w:link w:val="Titre1"/>
    <w:uiPriority w:val="9"/>
    <w:rsid w:val="00035C05"/>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035C05"/>
    <w:rPr>
      <w:rFonts w:asciiTheme="majorHAnsi" w:eastAsiaTheme="majorEastAsia" w:hAnsiTheme="majorHAnsi" w:cstheme="majorBidi"/>
      <w:color w:val="2F5496" w:themeColor="accent1" w:themeShade="BF"/>
      <w:sz w:val="26"/>
      <w:szCs w:val="26"/>
    </w:rPr>
  </w:style>
  <w:style w:type="paragraph" w:styleId="Lgende">
    <w:name w:val="caption"/>
    <w:basedOn w:val="Normal"/>
    <w:next w:val="Normal"/>
    <w:uiPriority w:val="35"/>
    <w:unhideWhenUsed/>
    <w:qFormat/>
    <w:rsid w:val="0055445A"/>
    <w:pPr>
      <w:spacing w:after="200"/>
    </w:pPr>
    <w:rPr>
      <w:i/>
      <w:iCs/>
      <w:color w:val="44546A" w:themeColor="text2"/>
      <w:sz w:val="18"/>
      <w:szCs w:val="18"/>
    </w:rPr>
  </w:style>
  <w:style w:type="character" w:styleId="Lienhypertextesuivivisit">
    <w:name w:val="FollowedHyperlink"/>
    <w:basedOn w:val="Policepardfaut"/>
    <w:uiPriority w:val="99"/>
    <w:semiHidden/>
    <w:unhideWhenUsed/>
    <w:rsid w:val="003960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100880">
      <w:bodyDiv w:val="1"/>
      <w:marLeft w:val="0"/>
      <w:marRight w:val="0"/>
      <w:marTop w:val="0"/>
      <w:marBottom w:val="0"/>
      <w:divBdr>
        <w:top w:val="none" w:sz="0" w:space="0" w:color="auto"/>
        <w:left w:val="none" w:sz="0" w:space="0" w:color="auto"/>
        <w:bottom w:val="none" w:sz="0" w:space="0" w:color="auto"/>
        <w:right w:val="none" w:sz="0" w:space="0" w:color="auto"/>
      </w:divBdr>
    </w:div>
    <w:div w:id="147602184">
      <w:bodyDiv w:val="1"/>
      <w:marLeft w:val="0"/>
      <w:marRight w:val="0"/>
      <w:marTop w:val="0"/>
      <w:marBottom w:val="0"/>
      <w:divBdr>
        <w:top w:val="none" w:sz="0" w:space="0" w:color="auto"/>
        <w:left w:val="none" w:sz="0" w:space="0" w:color="auto"/>
        <w:bottom w:val="none" w:sz="0" w:space="0" w:color="auto"/>
        <w:right w:val="none" w:sz="0" w:space="0" w:color="auto"/>
      </w:divBdr>
    </w:div>
    <w:div w:id="326523256">
      <w:bodyDiv w:val="1"/>
      <w:marLeft w:val="0"/>
      <w:marRight w:val="0"/>
      <w:marTop w:val="0"/>
      <w:marBottom w:val="0"/>
      <w:divBdr>
        <w:top w:val="none" w:sz="0" w:space="0" w:color="auto"/>
        <w:left w:val="none" w:sz="0" w:space="0" w:color="auto"/>
        <w:bottom w:val="none" w:sz="0" w:space="0" w:color="auto"/>
        <w:right w:val="none" w:sz="0" w:space="0" w:color="auto"/>
      </w:divBdr>
    </w:div>
    <w:div w:id="1830292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g"/><Relationship Id="rId7" Type="http://schemas.openxmlformats.org/officeDocument/2006/relationships/image" Target="media/image3.jp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png"/><Relationship Id="rId24" Type="http://schemas.openxmlformats.org/officeDocument/2006/relationships/image" Target="media/image19.jpg"/><Relationship Id="rId5" Type="http://schemas.openxmlformats.org/officeDocument/2006/relationships/image" Target="media/image1.jp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hyperlink" Target="https://www.youtube.com/watch?v=TnzT5eeUKr8" TargetMode="External"/><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g"/><Relationship Id="rId22" Type="http://schemas.openxmlformats.org/officeDocument/2006/relationships/image" Target="media/image17.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2173</Words>
  <Characters>11957</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Bach A LA LOOP</vt:lpstr>
    </vt:vector>
  </TitlesOfParts>
  <Company/>
  <LinksUpToDate>false</LinksUpToDate>
  <CharactersWithSpaces>14102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Bach A LA LOOP</dc:title>
  <dc:subject>Dossier pédagogique</dc:subject>
  <dc:creator>Microsoft Office User</dc:creator>
  <cp:keywords/>
  <dc:description/>
  <cp:lastModifiedBy>Microsoft Office User</cp:lastModifiedBy>
  <cp:revision>2</cp:revision>
  <dcterms:created xsi:type="dcterms:W3CDTF">2020-06-23T14:37:00Z</dcterms:created>
  <dcterms:modified xsi:type="dcterms:W3CDTF">2020-06-23T14:37:00Z</dcterms:modified>
</cp:coreProperties>
</file>